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63CDB" w14:textId="77777777" w:rsidR="003E38D7" w:rsidRDefault="00423F36">
      <w:r>
        <w:rPr>
          <w:color w:val="000000"/>
        </w:rPr>
        <w:t>OFÍCIO Nº 018/2021 - GAB. ESTÂNCIA VELHA, 14 DE JANEIRO DE 2021.</w:t>
      </w:r>
    </w:p>
    <w:p w14:paraId="46395647" w14:textId="77777777" w:rsidR="003E38D7" w:rsidRDefault="00423F36">
      <w:r>
        <w:rPr>
          <w:b/>
          <w:i/>
          <w:color w:val="000000"/>
        </w:rPr>
        <w:t xml:space="preserve"> </w:t>
      </w:r>
    </w:p>
    <w:p w14:paraId="20AFCEE4" w14:textId="77777777" w:rsidR="003E38D7" w:rsidRDefault="00423F36">
      <w:r>
        <w:rPr>
          <w:b/>
          <w:i/>
          <w:color w:val="000000"/>
        </w:rPr>
        <w:t xml:space="preserve"> </w:t>
      </w:r>
    </w:p>
    <w:p w14:paraId="13A0C64A" w14:textId="77777777" w:rsidR="003E38D7" w:rsidRDefault="003E38D7"/>
    <w:p w14:paraId="19E3C6F9" w14:textId="77777777" w:rsidR="003E38D7" w:rsidRDefault="00423F36">
      <w:r>
        <w:rPr>
          <w:b/>
          <w:i/>
          <w:color w:val="000000"/>
        </w:rPr>
        <w:t xml:space="preserve"> </w:t>
      </w:r>
    </w:p>
    <w:p w14:paraId="5254F9E0" w14:textId="77777777" w:rsidR="003E38D7" w:rsidRDefault="00423F36">
      <w:pPr>
        <w:jc w:val="center"/>
      </w:pPr>
      <w:r>
        <w:rPr>
          <w:b/>
          <w:color w:val="000000"/>
        </w:rPr>
        <w:t>Senhor Presidente;</w:t>
      </w:r>
    </w:p>
    <w:p w14:paraId="2102E1CA" w14:textId="77777777" w:rsidR="003E38D7" w:rsidRDefault="00423F36">
      <w:pPr>
        <w:jc w:val="center"/>
      </w:pPr>
      <w:r>
        <w:rPr>
          <w:b/>
          <w:color w:val="000000"/>
        </w:rPr>
        <w:t>Senhores Vereadores.</w:t>
      </w:r>
    </w:p>
    <w:p w14:paraId="069CCCF1" w14:textId="77777777" w:rsidR="003E38D7" w:rsidRDefault="00423F36">
      <w:r>
        <w:rPr>
          <w:b/>
          <w:color w:val="000000"/>
        </w:rPr>
        <w:t xml:space="preserve"> </w:t>
      </w:r>
    </w:p>
    <w:p w14:paraId="486EE2C3" w14:textId="77777777" w:rsidR="003E38D7" w:rsidRDefault="003E38D7"/>
    <w:p w14:paraId="60FE28EE" w14:textId="77777777" w:rsidR="003E38D7" w:rsidRDefault="00423F36">
      <w:r>
        <w:rPr>
          <w:i/>
          <w:color w:val="000000"/>
        </w:rPr>
        <w:t xml:space="preserve"> </w:t>
      </w:r>
    </w:p>
    <w:p w14:paraId="1175275A" w14:textId="1A38636A" w:rsidR="003E38D7" w:rsidRDefault="00423F36">
      <w:pPr>
        <w:jc w:val="both"/>
      </w:pPr>
      <w:r>
        <w:rPr>
          <w:b/>
          <w:i/>
          <w:color w:val="000000"/>
        </w:rPr>
        <w:t xml:space="preserve">                  </w:t>
      </w:r>
      <w:r>
        <w:rPr>
          <w:color w:val="000000"/>
        </w:rPr>
        <w:t>Estamos encaminhando o Projeto de Lei que</w:t>
      </w:r>
      <w:r>
        <w:rPr>
          <w:b/>
          <w:color w:val="000000"/>
        </w:rPr>
        <w:t xml:space="preserve"> "ALTERA DISPOSITIVOS DA LEI MUNICIPAL Nº 878, DE 29 DE DEZEMBRO DE 2003, E D</w:t>
      </w:r>
      <w:r w:rsidR="00AE3A62">
        <w:rPr>
          <w:b/>
          <w:color w:val="000000"/>
        </w:rPr>
        <w:t>Á</w:t>
      </w:r>
      <w:r>
        <w:rPr>
          <w:b/>
          <w:color w:val="000000"/>
        </w:rPr>
        <w:t xml:space="preserve"> OUTRAS PROVIDENCIAS”, </w:t>
      </w:r>
      <w:r>
        <w:rPr>
          <w:color w:val="000000"/>
        </w:rPr>
        <w:t xml:space="preserve">para a devida apreciação e votação dos Nobres Edis </w:t>
      </w:r>
      <w:r>
        <w:rPr>
          <w:b/>
          <w:color w:val="000000"/>
        </w:rPr>
        <w:t>EM REGIME DE EXTRAORDINÁRIA.</w:t>
      </w:r>
    </w:p>
    <w:p w14:paraId="567368F5" w14:textId="77777777" w:rsidR="003E38D7" w:rsidRDefault="003E38D7">
      <w:pPr>
        <w:jc w:val="both"/>
      </w:pPr>
    </w:p>
    <w:p w14:paraId="248E60DD" w14:textId="77777777" w:rsidR="003E38D7" w:rsidRDefault="00423F36">
      <w:pPr>
        <w:jc w:val="both"/>
      </w:pPr>
      <w:r>
        <w:rPr>
          <w:i/>
          <w:color w:val="000000"/>
        </w:rPr>
        <w:t xml:space="preserve">                  </w:t>
      </w:r>
      <w:r>
        <w:rPr>
          <w:color w:val="000000"/>
        </w:rPr>
        <w:t>Ao assumirmos a gestão do município em 1º de janeiro deste ano, um dos maiores problemas que nos foram apresentados diz respeito à adequação das alíquotas previdenciárias dos servidores públicos municipais.</w:t>
      </w:r>
    </w:p>
    <w:p w14:paraId="0526BA4E" w14:textId="77777777" w:rsidR="003E38D7" w:rsidRDefault="003E38D7">
      <w:pPr>
        <w:jc w:val="both"/>
      </w:pPr>
    </w:p>
    <w:p w14:paraId="39C608C5" w14:textId="77777777" w:rsidR="003E38D7" w:rsidRDefault="00423F36">
      <w:pPr>
        <w:jc w:val="both"/>
      </w:pPr>
      <w:r>
        <w:rPr>
          <w:color w:val="000000"/>
        </w:rPr>
        <w:t xml:space="preserve">            A Prefeitura de Estância Velha foi comunicada no dia 12 de janeiro, por parte da diretora executiva do Fundo de Aposentadorias e Pensões (FAP), no ofício FAP nº 01/2021, que consta em anexo, de que a Administração Municipal está irregular no Sistema de Informações dos Regimes Públicos de Previdência Social (Cadprev).</w:t>
      </w:r>
    </w:p>
    <w:p w14:paraId="7D4B3D83" w14:textId="77777777" w:rsidR="003E38D7" w:rsidRDefault="003E38D7">
      <w:pPr>
        <w:jc w:val="both"/>
      </w:pPr>
    </w:p>
    <w:p w14:paraId="4A83C386" w14:textId="21764AFC" w:rsidR="003E38D7" w:rsidRDefault="00423F36">
      <w:pPr>
        <w:jc w:val="both"/>
      </w:pPr>
      <w:r>
        <w:rPr>
          <w:color w:val="000000"/>
        </w:rPr>
        <w:t xml:space="preserve">            Entendemos que, por sua vez, a discussão ao projeto pode se tornar prejudicada pelo escasso tempo para o debate com relação à matéria. Por outro lado, a não regularização desta questão acarretará em não receber verbas federais. Esta administração se colocará à disposição para, no decorrer dos próximos meses, abrir diálogo com a categoria dos servidores públicos para buscar uma alternativa que, a médio e longo prazo, possa amenizar esta situação.</w:t>
      </w:r>
    </w:p>
    <w:p w14:paraId="3BF0CC1D" w14:textId="77777777" w:rsidR="003E38D7" w:rsidRDefault="003E38D7">
      <w:pPr>
        <w:jc w:val="both"/>
      </w:pPr>
    </w:p>
    <w:p w14:paraId="1FD3459C" w14:textId="77777777" w:rsidR="003E38D7" w:rsidRDefault="00423F36">
      <w:pPr>
        <w:jc w:val="both"/>
      </w:pPr>
      <w:r>
        <w:rPr>
          <w:color w:val="000000"/>
        </w:rPr>
        <w:t xml:space="preserve">            O projeto encaminhado, em regime de extraordinária à Câmara de Vereadores, tem por objetivo promover a adequação da legislação municipal - nos termos do que determina a Emenda Constitucional (EC) nº 103, de 12 de novembro de 2019 -, nas quais foram estabelecidas aos demais entes da Federação, observando-se o prazo nonagesimal para a sua entrada em vigor, na forma estabelecida no § 6º do art. 195 da Constituição Federal, e a alíquota suplementar, a cargo do Município, ficou inserida no inciso IV do art. 14, nos percentuais já vigentes.</w:t>
      </w:r>
    </w:p>
    <w:p w14:paraId="072239AF" w14:textId="77777777" w:rsidR="003E38D7" w:rsidRDefault="003E38D7">
      <w:pPr>
        <w:jc w:val="both"/>
      </w:pPr>
    </w:p>
    <w:p w14:paraId="470B910B" w14:textId="77777777" w:rsidR="003E38D7" w:rsidRDefault="00423F36">
      <w:pPr>
        <w:jc w:val="both"/>
      </w:pPr>
      <w:r>
        <w:rPr>
          <w:color w:val="000000"/>
        </w:rPr>
        <w:t xml:space="preserve">            Logo, é preciso promover modificação na alíquota de contribuição da previdência dos servidores municipais de Estância Velha que, atualmente, está na faixa de 11%. Entretanto, com a aprovação da Reforma da Previdência por parte do Congresso Nacional, a contribuição deve ser de 14%, de acordo com a EC 103/19.</w:t>
      </w:r>
    </w:p>
    <w:p w14:paraId="21C81BC1" w14:textId="77777777" w:rsidR="003E38D7" w:rsidRDefault="003E38D7">
      <w:pPr>
        <w:jc w:val="both"/>
      </w:pPr>
    </w:p>
    <w:p w14:paraId="14DD7CE7" w14:textId="77777777" w:rsidR="003E38D7" w:rsidRDefault="003E38D7">
      <w:pPr>
        <w:jc w:val="both"/>
      </w:pPr>
    </w:p>
    <w:p w14:paraId="100D6FD4" w14:textId="77777777" w:rsidR="003E38D7" w:rsidRDefault="003E38D7">
      <w:pPr>
        <w:jc w:val="both"/>
      </w:pPr>
    </w:p>
    <w:p w14:paraId="6E87DD8C" w14:textId="77777777" w:rsidR="003E38D7" w:rsidRDefault="00423F36">
      <w:r>
        <w:rPr>
          <w:color w:val="000000"/>
        </w:rPr>
        <w:t>Ao Ilmo. Sr. Presidente</w:t>
      </w:r>
    </w:p>
    <w:p w14:paraId="6D4B3346" w14:textId="77777777" w:rsidR="003E38D7" w:rsidRDefault="00423F36">
      <w:pPr>
        <w:jc w:val="both"/>
      </w:pPr>
      <w:r>
        <w:rPr>
          <w:color w:val="000000"/>
        </w:rPr>
        <w:t>Ver. Joao Gabriel Rocha Dilkin</w:t>
      </w:r>
    </w:p>
    <w:p w14:paraId="78FB0886" w14:textId="77777777" w:rsidR="003E38D7" w:rsidRDefault="00423F36">
      <w:pPr>
        <w:jc w:val="both"/>
      </w:pPr>
      <w:r>
        <w:rPr>
          <w:color w:val="000000"/>
        </w:rPr>
        <w:t>Presidente da Câmara Municipal de Vereadores</w:t>
      </w:r>
    </w:p>
    <w:p w14:paraId="518305DF" w14:textId="77777777" w:rsidR="003E38D7" w:rsidRDefault="00423F36">
      <w:pPr>
        <w:jc w:val="both"/>
      </w:pPr>
      <w:r>
        <w:rPr>
          <w:color w:val="000000"/>
        </w:rPr>
        <w:t>Estância Velha/RS</w:t>
      </w:r>
    </w:p>
    <w:p w14:paraId="2A852C55" w14:textId="77777777" w:rsidR="003E38D7" w:rsidRDefault="00423F36">
      <w:pPr>
        <w:jc w:val="both"/>
      </w:pPr>
      <w:r>
        <w:rPr>
          <w:color w:val="000000"/>
        </w:rPr>
        <w:lastRenderedPageBreak/>
        <w:t xml:space="preserve"> </w:t>
      </w:r>
    </w:p>
    <w:p w14:paraId="52027712" w14:textId="77777777" w:rsidR="003E38D7" w:rsidRDefault="003E38D7">
      <w:pPr>
        <w:jc w:val="both"/>
      </w:pPr>
    </w:p>
    <w:p w14:paraId="439EBE3D" w14:textId="77777777" w:rsidR="003E38D7" w:rsidRDefault="00423F36">
      <w:pPr>
        <w:jc w:val="both"/>
      </w:pPr>
      <w:r>
        <w:rPr>
          <w:color w:val="000000"/>
        </w:rPr>
        <w:t xml:space="preserve">            É importante destacar, ainda, aos nobres vereadores (as), que caso não ocorram as devidas modificações na lei municipal, isto trará entre outros pontos, a responsabilização do gestor municipal e, também, impossibilita a emissão do Certificado de Regularidade Previdenciária e isso, consequentemente, tornará o Município inadimplente no Serviço Auxiliar de Informações para Transferências Voluntárias (CAUC). </w:t>
      </w:r>
    </w:p>
    <w:p w14:paraId="3BF4F5B0" w14:textId="77777777" w:rsidR="003E38D7" w:rsidRDefault="003E38D7">
      <w:pPr>
        <w:jc w:val="both"/>
      </w:pPr>
    </w:p>
    <w:p w14:paraId="3F823E60" w14:textId="77777777" w:rsidR="003E38D7" w:rsidRDefault="00423F36">
      <w:pPr>
        <w:jc w:val="both"/>
      </w:pPr>
      <w:r>
        <w:rPr>
          <w:color w:val="000000"/>
        </w:rPr>
        <w:t xml:space="preserve">            De forma clara, impossibilita ao município realizar operações de crédito, receber convênios para investimentos e, ainda, não poderão ser realizadas ações para captação de recursos, entre outras implicações legais.</w:t>
      </w:r>
    </w:p>
    <w:p w14:paraId="029FAFC3" w14:textId="77777777" w:rsidR="003E38D7" w:rsidRDefault="003E38D7">
      <w:pPr>
        <w:jc w:val="both"/>
      </w:pPr>
    </w:p>
    <w:p w14:paraId="432678DF" w14:textId="77777777" w:rsidR="003E38D7" w:rsidRDefault="00423F36">
      <w:pPr>
        <w:jc w:val="both"/>
      </w:pPr>
      <w:r>
        <w:rPr>
          <w:color w:val="000000"/>
        </w:rPr>
        <w:t xml:space="preserve">            Com base nisto, o município poderá ser penalizado e não receberá verbas voluntárias por parte da União. Logo, acarretando na precarização de serviços essenciais à população.</w:t>
      </w:r>
    </w:p>
    <w:p w14:paraId="35F7E339" w14:textId="77777777" w:rsidR="003E38D7" w:rsidRDefault="003E38D7">
      <w:pPr>
        <w:jc w:val="both"/>
      </w:pPr>
    </w:p>
    <w:p w14:paraId="01D4D4E2" w14:textId="77777777" w:rsidR="003E38D7" w:rsidRDefault="00423F36">
      <w:pPr>
        <w:jc w:val="both"/>
      </w:pPr>
      <w:r>
        <w:rPr>
          <w:color w:val="000000"/>
        </w:rPr>
        <w:t xml:space="preserve">                        Sendo o que se apresentava para o momento, renovamos votos de elevada estima e distinta consideração.</w:t>
      </w:r>
    </w:p>
    <w:p w14:paraId="5CF7870A" w14:textId="77777777" w:rsidR="003E38D7" w:rsidRDefault="00423F36">
      <w:pPr>
        <w:jc w:val="both"/>
      </w:pPr>
      <w:r>
        <w:rPr>
          <w:color w:val="000000"/>
        </w:rPr>
        <w:t xml:space="preserve"> </w:t>
      </w:r>
    </w:p>
    <w:p w14:paraId="1F047988" w14:textId="77777777" w:rsidR="003E38D7" w:rsidRDefault="00423F36">
      <w:pPr>
        <w:jc w:val="both"/>
      </w:pPr>
      <w:r>
        <w:rPr>
          <w:b/>
          <w:color w:val="000000"/>
        </w:rPr>
        <w:t xml:space="preserve">                                    </w:t>
      </w:r>
      <w:r>
        <w:rPr>
          <w:color w:val="000000"/>
        </w:rPr>
        <w:t>Atenciosamente,</w:t>
      </w:r>
    </w:p>
    <w:p w14:paraId="09B71A4C" w14:textId="77777777" w:rsidR="003E38D7" w:rsidRDefault="00423F36">
      <w:pPr>
        <w:jc w:val="both"/>
      </w:pPr>
      <w:r>
        <w:rPr>
          <w:color w:val="000000"/>
        </w:rPr>
        <w:t xml:space="preserve"> </w:t>
      </w:r>
    </w:p>
    <w:p w14:paraId="50787873" w14:textId="77777777" w:rsidR="003E38D7" w:rsidRDefault="00423F36">
      <w:pPr>
        <w:jc w:val="both"/>
      </w:pPr>
      <w:r>
        <w:rPr>
          <w:color w:val="000000"/>
        </w:rPr>
        <w:t xml:space="preserve"> </w:t>
      </w:r>
    </w:p>
    <w:p w14:paraId="38B1BF60" w14:textId="77777777" w:rsidR="003E38D7" w:rsidRDefault="00423F36">
      <w:pPr>
        <w:jc w:val="both"/>
      </w:pPr>
      <w:r>
        <w:rPr>
          <w:color w:val="000000"/>
        </w:rPr>
        <w:t xml:space="preserve"> </w:t>
      </w:r>
    </w:p>
    <w:p w14:paraId="1607996C" w14:textId="77777777" w:rsidR="003E38D7" w:rsidRDefault="00423F36">
      <w:pPr>
        <w:jc w:val="both"/>
      </w:pPr>
      <w:r>
        <w:rPr>
          <w:color w:val="000000"/>
        </w:rPr>
        <w:t xml:space="preserve">  </w:t>
      </w:r>
    </w:p>
    <w:p w14:paraId="3C958C04" w14:textId="77777777" w:rsidR="003E38D7" w:rsidRDefault="00423F36">
      <w:pPr>
        <w:jc w:val="both"/>
      </w:pPr>
      <w:r>
        <w:rPr>
          <w:color w:val="000000"/>
        </w:rPr>
        <w:t xml:space="preserve">                                                                      Diego Willian Francisco</w:t>
      </w:r>
    </w:p>
    <w:p w14:paraId="50294FBE" w14:textId="77777777" w:rsidR="003E38D7" w:rsidRDefault="00423F36">
      <w:pPr>
        <w:jc w:val="both"/>
      </w:pPr>
      <w:r>
        <w:rPr>
          <w:color w:val="000000"/>
        </w:rPr>
        <w:t xml:space="preserve">                                                                          Prefeito municipal</w:t>
      </w:r>
    </w:p>
    <w:p w14:paraId="5BE50124" w14:textId="77777777" w:rsidR="003E38D7" w:rsidRDefault="00423F36">
      <w:r>
        <w:rPr>
          <w:b/>
          <w:color w:val="000000"/>
        </w:rPr>
        <w:t xml:space="preserve"> </w:t>
      </w:r>
    </w:p>
    <w:p w14:paraId="7B69A91A" w14:textId="77777777" w:rsidR="003E38D7" w:rsidRDefault="00423F36">
      <w:r>
        <w:rPr>
          <w:b/>
          <w:color w:val="000000"/>
        </w:rPr>
        <w:t xml:space="preserve"> </w:t>
      </w:r>
    </w:p>
    <w:p w14:paraId="1F894149" w14:textId="77777777" w:rsidR="003E38D7" w:rsidRDefault="003E38D7"/>
    <w:p w14:paraId="6F9A444A" w14:textId="5B63855E" w:rsidR="003E38D7" w:rsidRDefault="003E38D7"/>
    <w:p w14:paraId="140046AF" w14:textId="69A471C0" w:rsidR="00F94EFB" w:rsidRDefault="00F94EFB"/>
    <w:p w14:paraId="64ACCC35" w14:textId="5422F7F3" w:rsidR="00F94EFB" w:rsidRDefault="00F94EFB"/>
    <w:p w14:paraId="5C8F184A" w14:textId="78A3C81D" w:rsidR="00F94EFB" w:rsidRDefault="00F94EFB"/>
    <w:p w14:paraId="3E40FCB1" w14:textId="5E2AEB64" w:rsidR="00F94EFB" w:rsidRDefault="00F94EFB"/>
    <w:p w14:paraId="2F95340B" w14:textId="09FA663D" w:rsidR="00F94EFB" w:rsidRDefault="00F94EFB"/>
    <w:p w14:paraId="6630D646" w14:textId="7A992A65" w:rsidR="00F94EFB" w:rsidRDefault="00F94EFB"/>
    <w:p w14:paraId="60FC6544" w14:textId="4DC5D637" w:rsidR="00F94EFB" w:rsidRDefault="00F94EFB"/>
    <w:p w14:paraId="39B7E721" w14:textId="5F2AAD16" w:rsidR="00F94EFB" w:rsidRDefault="00F94EFB"/>
    <w:p w14:paraId="033F0581" w14:textId="23C2D78B" w:rsidR="00F94EFB" w:rsidRDefault="00F94EFB"/>
    <w:p w14:paraId="04D3B363" w14:textId="489596CF" w:rsidR="00F94EFB" w:rsidRDefault="00F94EFB"/>
    <w:p w14:paraId="2DC765BB" w14:textId="55968B4D" w:rsidR="00F94EFB" w:rsidRDefault="00F94EFB"/>
    <w:p w14:paraId="0B6AF70C" w14:textId="21943452" w:rsidR="00F94EFB" w:rsidRDefault="00F94EFB"/>
    <w:p w14:paraId="4DA7E0AA" w14:textId="3C62C069" w:rsidR="00F94EFB" w:rsidRDefault="00F94EFB"/>
    <w:p w14:paraId="337C5024" w14:textId="431B404E" w:rsidR="00F94EFB" w:rsidRDefault="00F94EFB"/>
    <w:p w14:paraId="077ED844" w14:textId="283B59B5" w:rsidR="00F94EFB" w:rsidRDefault="00F94EFB"/>
    <w:p w14:paraId="07ED46A7" w14:textId="34BC3C9A" w:rsidR="00F94EFB" w:rsidRDefault="00F94EFB"/>
    <w:p w14:paraId="346DA1CF" w14:textId="6CE54F13" w:rsidR="00F94EFB" w:rsidRDefault="00F94EFB"/>
    <w:p w14:paraId="341773AE" w14:textId="02BDA3B8" w:rsidR="00F94EFB" w:rsidRDefault="00F94EFB"/>
    <w:p w14:paraId="403E8496" w14:textId="397157EB" w:rsidR="00F94EFB" w:rsidRDefault="00F94EFB"/>
    <w:p w14:paraId="27BDA78D" w14:textId="77777777" w:rsidR="00423F36" w:rsidRDefault="00423F36" w:rsidP="00423F36">
      <w:r>
        <w:rPr>
          <w:color w:val="000000"/>
        </w:rPr>
        <w:lastRenderedPageBreak/>
        <w:t>PROJETO DE LEI Nº ___/2021.</w:t>
      </w:r>
    </w:p>
    <w:p w14:paraId="31D196DA" w14:textId="77777777" w:rsidR="00423F36" w:rsidRDefault="00423F36" w:rsidP="00423F36"/>
    <w:p w14:paraId="5094FFBD" w14:textId="77777777" w:rsidR="00423F36" w:rsidRDefault="00423F36" w:rsidP="00423F36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272"/>
        <w:gridCol w:w="4800"/>
      </w:tblGrid>
      <w:tr w:rsidR="00423F36" w14:paraId="2EC289EE" w14:textId="77777777" w:rsidTr="00014B08">
        <w:trPr>
          <w:trHeight w:val="30"/>
          <w:tblCellSpacing w:w="0" w:type="auto"/>
        </w:trPr>
        <w:tc>
          <w:tcPr>
            <w:tcW w:w="6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3C7A1" w14:textId="77777777" w:rsidR="00423F36" w:rsidRDefault="00423F36" w:rsidP="00014B08"/>
        </w:tc>
        <w:tc>
          <w:tcPr>
            <w:tcW w:w="6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E60C1" w14:textId="77777777" w:rsidR="00423F36" w:rsidRDefault="00423F36" w:rsidP="00014B08">
            <w:pPr>
              <w:jc w:val="both"/>
            </w:pPr>
            <w:r>
              <w:rPr>
                <w:color w:val="000000"/>
              </w:rPr>
              <w:t>Altera dispositivos da Lei Municipal nº 878, de 29 de dezembro de 2003, e dá outras providências.</w:t>
            </w:r>
          </w:p>
        </w:tc>
      </w:tr>
    </w:tbl>
    <w:p w14:paraId="783243AD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</w:t>
      </w:r>
    </w:p>
    <w:p w14:paraId="3B5B4A58" w14:textId="77777777" w:rsidR="00423F36" w:rsidRDefault="00423F36" w:rsidP="00423F36">
      <w:pPr>
        <w:jc w:val="both"/>
      </w:pPr>
    </w:p>
    <w:p w14:paraId="383FED9B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O Prefeito Municipal de Estância Velha, no uso de suas atribuições legais, </w:t>
      </w:r>
    </w:p>
    <w:p w14:paraId="078B32C5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Faço saber, que a Câmara Municipal de Vereadores aprovou e eu sanciono e promulgo a seguinte Lei:</w:t>
      </w:r>
    </w:p>
    <w:p w14:paraId="022772C8" w14:textId="77777777" w:rsidR="00423F36" w:rsidRDefault="00423F36" w:rsidP="00423F36">
      <w:pPr>
        <w:jc w:val="both"/>
      </w:pPr>
    </w:p>
    <w:p w14:paraId="3E6B1383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Art. 1º Os incisos I, II, III e IV do art. 14 da Lei Municipal nº 878, de 29 de dezembro de 2003, passam a vigorar com a seguinte redação:</w:t>
      </w:r>
    </w:p>
    <w:p w14:paraId="2CD84C8E" w14:textId="77777777" w:rsidR="00423F36" w:rsidRDefault="00423F36" w:rsidP="00423F36">
      <w:pPr>
        <w:jc w:val="both"/>
      </w:pPr>
    </w:p>
    <w:p w14:paraId="00FDA467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       "Art. 14. (...)</w:t>
      </w:r>
    </w:p>
    <w:p w14:paraId="1D98BB77" w14:textId="17424B44" w:rsidR="00423F36" w:rsidRDefault="00423F36" w:rsidP="00423F36">
      <w:pPr>
        <w:jc w:val="both"/>
      </w:pPr>
      <w:r>
        <w:rPr>
          <w:color w:val="000000"/>
        </w:rPr>
        <w:t xml:space="preserve">                                                  </w:t>
      </w:r>
      <w:hyperlink r:id="rId5" w:anchor="209880">
        <w:r>
          <w:rPr>
            <w:color w:val="0000FF"/>
            <w:u w:val="single"/>
          </w:rPr>
          <w:t>I -</w:t>
        </w:r>
      </w:hyperlink>
      <w:r>
        <w:rPr>
          <w:color w:val="000000"/>
        </w:rPr>
        <w:t>14% (quatorze por cento) de contribuição normal do Município;</w:t>
      </w:r>
    </w:p>
    <w:p w14:paraId="075C98FB" w14:textId="5E9F5958" w:rsidR="00423F36" w:rsidRDefault="00423F36" w:rsidP="00423F36">
      <w:pPr>
        <w:jc w:val="both"/>
      </w:pPr>
      <w:r>
        <w:rPr>
          <w:color w:val="000000"/>
        </w:rPr>
        <w:t xml:space="preserve">                                                  </w:t>
      </w:r>
      <w:hyperlink r:id="rId6" w:anchor="209880">
        <w:r>
          <w:rPr>
            <w:color w:val="0000FF"/>
            <w:u w:val="single"/>
          </w:rPr>
          <w:t>II -</w:t>
        </w:r>
      </w:hyperlink>
      <w:r>
        <w:rPr>
          <w:color w:val="000000"/>
        </w:rPr>
        <w:t>14% (quatorze por cento) de contribuição normal do segurado ativo;</w:t>
      </w:r>
    </w:p>
    <w:p w14:paraId="06657E83" w14:textId="0F75450C" w:rsidR="00423F36" w:rsidRDefault="00423F36" w:rsidP="00423F36">
      <w:pPr>
        <w:jc w:val="both"/>
      </w:pPr>
      <w:r>
        <w:rPr>
          <w:color w:val="000000"/>
        </w:rPr>
        <w:t xml:space="preserve">                                                  </w:t>
      </w:r>
      <w:hyperlink r:id="rId7" w:anchor="209880">
        <w:r>
          <w:rPr>
            <w:color w:val="0000FF"/>
            <w:u w:val="single"/>
          </w:rPr>
          <w:t>III -</w:t>
        </w:r>
      </w:hyperlink>
      <w:r>
        <w:rPr>
          <w:i/>
          <w:color w:val="000000"/>
        </w:rPr>
        <w:t>14% (catorze por cento) de contribuição dos servidores inativos e pensionistas, incidindo sobre o valor da parcela dos proventos de aposentadoria e de pensões que supere o limite máximo estabelecido para os benefícios do Regime Geral de Previdência Social;</w:t>
      </w:r>
    </w:p>
    <w:p w14:paraId="7EB30E96" w14:textId="054098E7" w:rsidR="00423F36" w:rsidRDefault="00423F36" w:rsidP="00423F36">
      <w:pPr>
        <w:jc w:val="both"/>
      </w:pPr>
      <w:r>
        <w:rPr>
          <w:color w:val="000000"/>
        </w:rPr>
        <w:t xml:space="preserve">                                                  </w:t>
      </w:r>
      <w:hyperlink r:id="rId8" w:anchor="209880">
        <w:r>
          <w:rPr>
            <w:color w:val="0000FF"/>
            <w:u w:val="single"/>
          </w:rPr>
          <w:t>IV -</w:t>
        </w:r>
      </w:hyperlink>
      <w:r>
        <w:rPr>
          <w:color w:val="000000"/>
        </w:rPr>
        <w:t xml:space="preserve">contribuição suplementar para equacionamento do déficit atuarial, no valor de: 2,00% (dois por cento), a partir de janeiro do ano de 2014; 4,00% (quatro por cento), a partir de janeiro do ano de 2015; 6,00% (seis por cento), a partir de janeiro de 2016; 8,00% (oito por cento), a partir de janeiro de 2017; 10,00% (dez por cento), a partir de janeiro de 2018; 12,00% (doze por cento), a partir de janeiro de 2019; 14,00% (quatorze por cento), a partir de janeiro de 2020; 16,00% (dezesseis por cento), a partir de janeiro de 2021; 18,00% (dezoito por cento), a partir de janeiro de 2022; 20,50%(vinte virgula cinqüenta por cento), a partir de janeiro de 2023; 23,50% (vinte e três virgula cinqüenta por centro), a partir de janeiro do ano de 2024; 26,50 (vinte e seis virgula cinqüenta por cento), a partir de janeiro do ano de 2025; e 29,90%(vinte e nove virgula noventa por cento), a partir do início do ano de 2026 até o final do ano de 2042. </w:t>
      </w:r>
    </w:p>
    <w:p w14:paraId="36439262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       (...)" (NR)</w:t>
      </w:r>
    </w:p>
    <w:p w14:paraId="59537B76" w14:textId="77777777" w:rsidR="00423F36" w:rsidRDefault="00423F36" w:rsidP="00423F36">
      <w:pPr>
        <w:jc w:val="both"/>
      </w:pPr>
    </w:p>
    <w:p w14:paraId="72B4511B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Art. 2º As despesas decorrentes da execução da presente Lei correrão à conta de dotações orçamentárias próprias. </w:t>
      </w:r>
    </w:p>
    <w:p w14:paraId="0A986096" w14:textId="77777777" w:rsidR="00423F36" w:rsidRDefault="00423F36" w:rsidP="00423F36">
      <w:pPr>
        <w:jc w:val="both"/>
      </w:pPr>
    </w:p>
    <w:p w14:paraId="12BE2400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Art. 3º Esta Lei entra em vigor na data de sua publicação.</w:t>
      </w:r>
    </w:p>
    <w:p w14:paraId="2377CEBF" w14:textId="77777777" w:rsidR="00423F36" w:rsidRDefault="00423F36" w:rsidP="00423F36">
      <w:pPr>
        <w:jc w:val="both"/>
      </w:pPr>
    </w:p>
    <w:p w14:paraId="46433873" w14:textId="77777777" w:rsidR="00423F36" w:rsidRPr="00423F36" w:rsidRDefault="00423F36" w:rsidP="00423F36">
      <w:pPr>
        <w:jc w:val="both"/>
      </w:pPr>
      <w:r>
        <w:rPr>
          <w:color w:val="000000"/>
        </w:rPr>
        <w:t xml:space="preserve">                  § 1º </w:t>
      </w:r>
      <w:r w:rsidRPr="00423F36">
        <w:t>Relativamente às alíquotas fixadas pelos incisos I, II e III do art. 14 da Lei Municipal nº 878, de 29 de dezembro de 2003, entram em vigor a partir do 1º dia útil do mês subseqüente ao transcurso de 90 (noventa) dias contados da publicação da presente Lei.</w:t>
      </w:r>
    </w:p>
    <w:p w14:paraId="1BD95D0F" w14:textId="77777777" w:rsidR="00423F36" w:rsidRDefault="00423F36" w:rsidP="00423F36">
      <w:pPr>
        <w:jc w:val="both"/>
      </w:pPr>
    </w:p>
    <w:p w14:paraId="7CD3D4A6" w14:textId="77777777" w:rsidR="00423F36" w:rsidRPr="00423F36" w:rsidRDefault="00423F36" w:rsidP="00423F36">
      <w:pPr>
        <w:jc w:val="both"/>
        <w:rPr>
          <w:rStyle w:val="Ttulo1Char"/>
          <w:rFonts w:ascii="Arial" w:hAnsi="Arial" w:cs="Arial"/>
          <w:b w:val="0"/>
          <w:bCs w:val="0"/>
          <w:color w:val="auto"/>
          <w:sz w:val="24"/>
          <w:szCs w:val="24"/>
        </w:rPr>
      </w:pPr>
      <w:r w:rsidRPr="00423F36">
        <w:lastRenderedPageBreak/>
        <w:t xml:space="preserve">                  § </w:t>
      </w:r>
      <w:r w:rsidRPr="00423F36">
        <w:rPr>
          <w:rStyle w:val="Ttulo1Char"/>
          <w:rFonts w:ascii="Arial" w:hAnsi="Arial" w:cs="Arial"/>
          <w:b w:val="0"/>
          <w:bCs w:val="0"/>
          <w:color w:val="auto"/>
          <w:sz w:val="24"/>
          <w:szCs w:val="24"/>
        </w:rPr>
        <w:t>2º Até a entrada em vigor das alíquotas fixadas nos incisos I, II e III, mencionados no §1º deste artigo, vigoram as alíquotas vigentes fixadas na sua redação anterior.</w:t>
      </w:r>
    </w:p>
    <w:p w14:paraId="6591DA17" w14:textId="77777777" w:rsidR="00423F36" w:rsidRDefault="00423F36" w:rsidP="00423F36">
      <w:pPr>
        <w:jc w:val="both"/>
      </w:pPr>
      <w:r>
        <w:rPr>
          <w:color w:val="000000"/>
        </w:rPr>
        <w:t xml:space="preserve">                  </w:t>
      </w:r>
    </w:p>
    <w:p w14:paraId="276892E0" w14:textId="77777777" w:rsidR="00423F36" w:rsidRDefault="00423F36" w:rsidP="00423F36">
      <w:r>
        <w:rPr>
          <w:color w:val="000000"/>
        </w:rPr>
        <w:t xml:space="preserve">                  Estância Velha/RS, em 14 de janeiro de 2021.</w:t>
      </w:r>
    </w:p>
    <w:p w14:paraId="71D77224" w14:textId="77777777" w:rsidR="00423F36" w:rsidRDefault="00423F36" w:rsidP="00423F36">
      <w:r>
        <w:rPr>
          <w:color w:val="000000"/>
        </w:rPr>
        <w:t xml:space="preserve"> </w:t>
      </w:r>
    </w:p>
    <w:p w14:paraId="7142B5F4" w14:textId="77777777" w:rsidR="00423F36" w:rsidRDefault="00423F36" w:rsidP="00423F36">
      <w:r>
        <w:rPr>
          <w:color w:val="000000"/>
        </w:rPr>
        <w:t xml:space="preserve"> </w:t>
      </w:r>
    </w:p>
    <w:p w14:paraId="274B3A9E" w14:textId="77777777" w:rsidR="00423F36" w:rsidRDefault="00423F36" w:rsidP="00423F36">
      <w:pPr>
        <w:jc w:val="center"/>
      </w:pPr>
      <w:r>
        <w:rPr>
          <w:color w:val="000000"/>
        </w:rPr>
        <w:t xml:space="preserve">                   Diego Willian Francisco</w:t>
      </w:r>
      <w:r>
        <w:br/>
      </w:r>
      <w:r>
        <w:rPr>
          <w:color w:val="000000"/>
        </w:rPr>
        <w:t xml:space="preserve">                  Prefeito Municipal</w:t>
      </w:r>
    </w:p>
    <w:p w14:paraId="0C14854F" w14:textId="77777777" w:rsidR="00423F36" w:rsidRDefault="00423F36" w:rsidP="00423F36">
      <w:r>
        <w:rPr>
          <w:color w:val="000000"/>
        </w:rPr>
        <w:t xml:space="preserve"> Registre-se e Publique-se</w:t>
      </w:r>
    </w:p>
    <w:p w14:paraId="0A4AED3C" w14:textId="77777777" w:rsidR="00423F36" w:rsidRDefault="00423F36" w:rsidP="00423F36"/>
    <w:p w14:paraId="777BDFD9" w14:textId="77777777" w:rsidR="00423F36" w:rsidRDefault="00423F36" w:rsidP="00423F36"/>
    <w:p w14:paraId="66478BDB" w14:textId="77777777" w:rsidR="00423F36" w:rsidRDefault="00423F36" w:rsidP="00423F36">
      <w:r>
        <w:rPr>
          <w:color w:val="000000"/>
        </w:rPr>
        <w:t>Jose Dresch</w:t>
      </w:r>
    </w:p>
    <w:p w14:paraId="61CD2C7E" w14:textId="77777777" w:rsidR="00423F36" w:rsidRDefault="00423F36" w:rsidP="00423F36">
      <w:r>
        <w:rPr>
          <w:color w:val="000000"/>
        </w:rPr>
        <w:t>Secretário da Administração e Segurança Pública</w:t>
      </w:r>
    </w:p>
    <w:p w14:paraId="4C46B2A7" w14:textId="4F409A2B" w:rsidR="00F94EFB" w:rsidRDefault="00F94EFB"/>
    <w:p w14:paraId="7C6733DE" w14:textId="1E3DBA18" w:rsidR="00F94EFB" w:rsidRDefault="00F94EFB"/>
    <w:p w14:paraId="4118FAAB" w14:textId="77777777" w:rsidR="00F94EFB" w:rsidRDefault="00F94EFB"/>
    <w:sectPr w:rsidR="00F94EFB">
      <w:pgSz w:w="11907" w:h="16839" w:code="9"/>
      <w:pgMar w:top="187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D7"/>
    <w:rsid w:val="003E38D7"/>
    <w:rsid w:val="00423F36"/>
    <w:rsid w:val="005B3482"/>
    <w:rsid w:val="00AE3A62"/>
    <w:rsid w:val="00E169B6"/>
    <w:rsid w:val="00F9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0B6D"/>
  <w15:docId w15:val="{12F6A9E6-B511-465B-9489-21BBDDC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  <w:pPr>
      <w:spacing w:after="0" w:line="240" w:lineRule="auto"/>
    </w:pPr>
    <w:rPr>
      <w:rFonts w:ascii="Arial" w:hAnsi="Arial"/>
      <w:sz w:val="24"/>
      <w:szCs w:val="24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1CD9"/>
  </w:style>
  <w:style w:type="character" w:customStyle="1" w:styleId="Ttulo1Char">
    <w:name w:val="Título 1 Char"/>
    <w:basedOn w:val="Fontepargpadro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cuo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e">
    <w:name w:val="Emphasis"/>
    <w:basedOn w:val="Fontepargpadro"/>
    <w:uiPriority w:val="20"/>
    <w:qFormat/>
    <w:rsid w:val="00D1197D"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"/>
    <w:next w:val="Normal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cessos\consolida\lei\290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acessos\consolida\lei\2902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acessos\consolida\lei\29026.html" TargetMode="External"/><Relationship Id="rId5" Type="http://schemas.openxmlformats.org/officeDocument/2006/relationships/hyperlink" Target="file:///C:\acessos\consolida\lei\2902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1096</Words>
  <Characters>5922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 Graf</cp:lastModifiedBy>
  <cp:revision>4</cp:revision>
  <dcterms:created xsi:type="dcterms:W3CDTF">2021-01-17T21:42:00Z</dcterms:created>
  <dcterms:modified xsi:type="dcterms:W3CDTF">2021-01-17T22:45:00Z</dcterms:modified>
</cp:coreProperties>
</file>