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4F272B">
        <w:rPr>
          <w:rFonts w:ascii="Arial" w:hAnsi="Arial" w:cs="Arial"/>
          <w:b/>
        </w:rPr>
        <w:t>. 011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4F272B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012</w:t>
      </w:r>
      <w:r w:rsidR="00492F53" w:rsidRPr="002E1055">
        <w:rPr>
          <w:rFonts w:ascii="Arial" w:hAnsi="Arial" w:cs="Arial"/>
          <w:b/>
        </w:rPr>
        <w:t>/2022</w:t>
      </w:r>
    </w:p>
    <w:p w:rsidR="00772ADA" w:rsidRPr="002E1055" w:rsidRDefault="004A287F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Projeto de</w:t>
      </w:r>
      <w:r w:rsidR="00210F18" w:rsidRPr="002E1055">
        <w:rPr>
          <w:rFonts w:ascii="Arial" w:hAnsi="Arial" w:cs="Arial"/>
          <w:b/>
        </w:rPr>
        <w:t xml:space="preserve"> </w:t>
      </w:r>
      <w:r w:rsidR="004F272B">
        <w:rPr>
          <w:rFonts w:ascii="Arial" w:hAnsi="Arial" w:cs="Arial"/>
          <w:b/>
        </w:rPr>
        <w:t>Lei 008</w:t>
      </w:r>
      <w:r w:rsidR="00492F53" w:rsidRPr="002E1055">
        <w:rPr>
          <w:rFonts w:ascii="Arial" w:hAnsi="Arial" w:cs="Arial"/>
          <w:b/>
        </w:rPr>
        <w:t>/2022</w:t>
      </w:r>
      <w:r w:rsidR="003A6341" w:rsidRPr="002E1055">
        <w:rPr>
          <w:rFonts w:ascii="Arial" w:hAnsi="Arial" w:cs="Arial"/>
          <w:b/>
        </w:rPr>
        <w:t xml:space="preserve">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4F272B">
        <w:rPr>
          <w:rFonts w:ascii="Arial" w:hAnsi="Arial" w:cs="Arial"/>
          <w:b/>
        </w:rPr>
        <w:t>Legislativo</w:t>
      </w:r>
      <w:r w:rsidR="009B0D73">
        <w:rPr>
          <w:rFonts w:ascii="Arial" w:hAnsi="Arial" w:cs="Arial"/>
          <w:b/>
        </w:rPr>
        <w:t xml:space="preserve"> Municipal</w:t>
      </w:r>
      <w:r w:rsidR="00467E31">
        <w:rPr>
          <w:rFonts w:ascii="Arial" w:hAnsi="Arial" w:cs="Arial"/>
          <w:b/>
        </w:rPr>
        <w:t xml:space="preserve"> (Ver. Lucas Konrdö</w:t>
      </w:r>
      <w:r w:rsidR="004F272B">
        <w:rPr>
          <w:rFonts w:ascii="Arial" w:hAnsi="Arial" w:cs="Arial"/>
          <w:b/>
        </w:rPr>
        <w:t>rfer</w:t>
      </w:r>
      <w:proofErr w:type="gramStart"/>
      <w:r w:rsidR="004F272B">
        <w:rPr>
          <w:rFonts w:ascii="Arial" w:hAnsi="Arial" w:cs="Arial"/>
          <w:b/>
        </w:rPr>
        <w:t>)</w:t>
      </w:r>
      <w:proofErr w:type="gramEnd"/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“</w:t>
      </w:r>
      <w:r w:rsidR="000720E5" w:rsidRPr="000720E5">
        <w:rPr>
          <w:rFonts w:ascii="Arial" w:hAnsi="Arial" w:cs="Arial"/>
          <w:b/>
          <w:shd w:val="clear" w:color="auto" w:fill="FFFFFF"/>
        </w:rPr>
        <w:t xml:space="preserve">ALTERA A REDAÇÃO DO ART. 11, SUPRIME O INCISO IV DO ART. </w:t>
      </w:r>
      <w:proofErr w:type="gramStart"/>
      <w:r w:rsidR="000720E5" w:rsidRPr="000720E5">
        <w:rPr>
          <w:rFonts w:ascii="Arial" w:hAnsi="Arial" w:cs="Arial"/>
          <w:b/>
          <w:shd w:val="clear" w:color="auto" w:fill="FFFFFF"/>
        </w:rPr>
        <w:t>19</w:t>
      </w:r>
      <w:proofErr w:type="gramEnd"/>
      <w:r w:rsidR="000720E5" w:rsidRPr="000720E5">
        <w:rPr>
          <w:rFonts w:ascii="Arial" w:hAnsi="Arial" w:cs="Arial"/>
          <w:b/>
          <w:shd w:val="clear" w:color="auto" w:fill="FFFFFF"/>
        </w:rPr>
        <w:t xml:space="preserve"> E ACRESCENTA O ART. 26-A E ART. 26-B DA LEI MUNICIPAL Nº 947, DE 16 DE JULHO DE 2004, QUE “DISPÕE SOBRE AS NORMAS DE CADASTRAMENTO DE VEÍCULOS DE TRAÇÃO ANIMAL E PROPULSÃO HUMANA E DÁ OUTRAS PROVIDÊNCIAS”</w:t>
      </w:r>
      <w:proofErr w:type="gramStart"/>
      <w:r w:rsidR="000720E5" w:rsidRPr="000720E5">
        <w:rPr>
          <w:rFonts w:ascii="Arial" w:hAnsi="Arial" w:cs="Arial"/>
          <w:b/>
          <w:shd w:val="clear" w:color="auto" w:fill="FFFFFF"/>
        </w:rPr>
        <w:t>.</w:t>
      </w:r>
      <w:r>
        <w:rPr>
          <w:rFonts w:ascii="Arial" w:hAnsi="Arial" w:cs="Arial"/>
          <w:b/>
          <w:shd w:val="clear" w:color="auto" w:fill="FFFFFF"/>
        </w:rPr>
        <w:t>.</w:t>
      </w:r>
      <w:proofErr w:type="gramEnd"/>
      <w:r w:rsidRPr="00EB7EB4">
        <w:rPr>
          <w:rFonts w:ascii="Arial" w:hAnsi="Arial" w:cs="Arial"/>
          <w:b/>
          <w:shd w:val="clear" w:color="auto" w:fill="FFFFFF"/>
        </w:rPr>
        <w:t>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89688C" w:rsidRDefault="00602A84" w:rsidP="000720E5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EB7EB4">
        <w:rPr>
          <w:rFonts w:ascii="Arial" w:hAnsi="Arial" w:cs="Arial"/>
        </w:rPr>
        <w:t>21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FB54EF">
        <w:rPr>
          <w:rFonts w:ascii="Arial" w:hAnsi="Arial" w:cs="Arial"/>
        </w:rPr>
        <w:t xml:space="preserve"> fevereiro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E1055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E1055">
        <w:rPr>
          <w:rFonts w:ascii="Arial" w:hAnsi="Arial" w:cs="Arial"/>
          <w:b/>
        </w:rPr>
        <w:t>Projeto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 xml:space="preserve">com o entendimento pacificado pelo Pretório </w:t>
      </w:r>
      <w:proofErr w:type="gramStart"/>
      <w:r w:rsidR="000720E5">
        <w:rPr>
          <w:rFonts w:ascii="Arial" w:hAnsi="Arial" w:cs="Arial"/>
        </w:rPr>
        <w:t>Excelso (STF), assim delineados</w:t>
      </w:r>
      <w:proofErr w:type="gramEnd"/>
      <w:r w:rsidR="000720E5">
        <w:rPr>
          <w:rFonts w:ascii="Arial" w:hAnsi="Arial" w:cs="Arial"/>
        </w:rPr>
        <w:t>:</w:t>
      </w:r>
    </w:p>
    <w:p w:rsidR="000720E5" w:rsidRDefault="000720E5" w:rsidP="000720E5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720E5" w:rsidRPr="000720E5" w:rsidRDefault="000720E5" w:rsidP="000720E5">
      <w:pPr>
        <w:spacing w:line="360" w:lineRule="auto"/>
        <w:ind w:firstLine="2268"/>
        <w:jc w:val="both"/>
        <w:rPr>
          <w:rFonts w:ascii="Arial" w:hAnsi="Arial" w:cs="Arial"/>
        </w:rPr>
      </w:pPr>
      <w:r w:rsidRPr="000720E5">
        <w:rPr>
          <w:rFonts w:ascii="Arial" w:hAnsi="Arial" w:cs="Arial"/>
        </w:rPr>
        <w:t xml:space="preserve">O </w:t>
      </w:r>
      <w:r w:rsidRPr="000720E5">
        <w:rPr>
          <w:rFonts w:ascii="Arial" w:hAnsi="Arial" w:cs="Arial"/>
          <w:b/>
          <w:u w:val="single"/>
        </w:rPr>
        <w:t>Tema 145</w:t>
      </w:r>
      <w:r w:rsidRPr="000720E5">
        <w:rPr>
          <w:rFonts w:ascii="Arial" w:hAnsi="Arial" w:cs="Arial"/>
        </w:rPr>
        <w:t xml:space="preserve"> ficou assim ementado: “O município é competente para legislar sobre o meio ambiente com a União e Estado, no limite do seu interesse local e desde que tal regramento seja harmônico com a disciplina estabelecida pelos demais entes federados (art. 24, inciso </w:t>
      </w:r>
      <w:proofErr w:type="gramStart"/>
      <w:r w:rsidRPr="000720E5">
        <w:rPr>
          <w:rFonts w:ascii="Arial" w:hAnsi="Arial" w:cs="Arial"/>
        </w:rPr>
        <w:t>VI,</w:t>
      </w:r>
      <w:proofErr w:type="gramEnd"/>
      <w:r w:rsidRPr="000720E5">
        <w:rPr>
          <w:rFonts w:ascii="Arial" w:hAnsi="Arial" w:cs="Arial"/>
        </w:rPr>
        <w:t xml:space="preserve"> c/c 30, incisos I e II, da Constituição Federal).” </w:t>
      </w:r>
    </w:p>
    <w:p w:rsidR="000720E5" w:rsidRPr="000720E5" w:rsidRDefault="000720E5" w:rsidP="000720E5">
      <w:pPr>
        <w:spacing w:line="360" w:lineRule="auto"/>
        <w:ind w:firstLine="2268"/>
        <w:jc w:val="both"/>
        <w:rPr>
          <w:rFonts w:ascii="Arial" w:hAnsi="Arial" w:cs="Arial"/>
        </w:rPr>
      </w:pPr>
      <w:r w:rsidRPr="000720E5">
        <w:rPr>
          <w:rFonts w:ascii="Arial" w:hAnsi="Arial" w:cs="Arial"/>
        </w:rPr>
        <w:t xml:space="preserve">Ou seja, o STF entendeu que é possível ao Município legislar acerca de questões ambientais, desde que se trate de questão local e que não viole o regramento conferido à matéria pelos outros entes competentes, quais </w:t>
      </w:r>
      <w:proofErr w:type="gramStart"/>
      <w:r w:rsidRPr="000720E5">
        <w:rPr>
          <w:rFonts w:ascii="Arial" w:hAnsi="Arial" w:cs="Arial"/>
        </w:rPr>
        <w:t>sejam,</w:t>
      </w:r>
      <w:proofErr w:type="gramEnd"/>
      <w:r w:rsidRPr="000720E5">
        <w:rPr>
          <w:rFonts w:ascii="Arial" w:hAnsi="Arial" w:cs="Arial"/>
        </w:rPr>
        <w:t xml:space="preserve"> União e Estados da Federação.</w:t>
      </w:r>
    </w:p>
    <w:p w:rsidR="000720E5" w:rsidRPr="000720E5" w:rsidRDefault="000720E5" w:rsidP="000720E5">
      <w:pPr>
        <w:spacing w:line="360" w:lineRule="auto"/>
        <w:ind w:firstLine="2268"/>
        <w:jc w:val="both"/>
        <w:rPr>
          <w:rFonts w:ascii="Arial" w:hAnsi="Arial" w:cs="Arial"/>
        </w:rPr>
      </w:pPr>
      <w:r w:rsidRPr="000720E5">
        <w:rPr>
          <w:rFonts w:ascii="Arial" w:hAnsi="Arial" w:cs="Arial"/>
        </w:rPr>
        <w:t xml:space="preserve">Já o tema </w:t>
      </w:r>
      <w:r w:rsidRPr="000720E5">
        <w:rPr>
          <w:rFonts w:ascii="Arial" w:hAnsi="Arial" w:cs="Arial"/>
          <w:b/>
          <w:u w:val="single"/>
        </w:rPr>
        <w:t>917 (REPERCUSSÃO GERAL)</w:t>
      </w:r>
      <w:r w:rsidRPr="000720E5">
        <w:rPr>
          <w:rFonts w:ascii="Arial" w:hAnsi="Arial" w:cs="Arial"/>
        </w:rPr>
        <w:t xml:space="preserve"> tem a seguinte redação: “Não usurpa competência privativa do Chefe do Poder </w:t>
      </w:r>
      <w:proofErr w:type="gramStart"/>
      <w:r w:rsidRPr="000720E5">
        <w:rPr>
          <w:rFonts w:ascii="Arial" w:hAnsi="Arial" w:cs="Arial"/>
        </w:rPr>
        <w:t>Executivo lei</w:t>
      </w:r>
      <w:proofErr w:type="gramEnd"/>
      <w:r w:rsidRPr="000720E5">
        <w:rPr>
          <w:rFonts w:ascii="Arial" w:hAnsi="Arial" w:cs="Arial"/>
        </w:rPr>
        <w:t xml:space="preserve"> que, embora crie despesa para a Administração, não trata da sua estrutura ou da atribuição de seus órgãos nem do regime jurídico de servidores públicos (art. 61, § 1º, II, ”a”, “c” e “e”, da Constituição Federal).” </w:t>
      </w:r>
    </w:p>
    <w:p w:rsidR="000720E5" w:rsidRPr="000720E5" w:rsidRDefault="000720E5" w:rsidP="000720E5">
      <w:pPr>
        <w:spacing w:line="360" w:lineRule="auto"/>
        <w:ind w:firstLine="2268"/>
        <w:jc w:val="both"/>
        <w:rPr>
          <w:rFonts w:ascii="Arial" w:hAnsi="Arial" w:cs="Arial"/>
        </w:rPr>
      </w:pPr>
      <w:r w:rsidRPr="000720E5">
        <w:rPr>
          <w:rFonts w:ascii="Arial" w:hAnsi="Arial" w:cs="Arial"/>
        </w:rPr>
        <w:lastRenderedPageBreak/>
        <w:t xml:space="preserve">Assim, o entendimento atualmente predominante no Supremo dita que uma lei de iniciativa parlamentar não fica viciada por inconstitucionalidade apenas ao criar uma despesa para o Poder Executivo. O que deve ser observado é o que diz respeito ao seu efeito sobre os órgãos </w:t>
      </w:r>
      <w:r>
        <w:rPr>
          <w:rFonts w:ascii="Arial" w:hAnsi="Arial" w:cs="Arial"/>
        </w:rPr>
        <w:t>e servidores do Poder Executivo, o que não é o caso da presente proposição legislativa.</w:t>
      </w:r>
    </w:p>
    <w:p w:rsidR="000720E5" w:rsidRDefault="000720E5" w:rsidP="000720E5">
      <w:pPr>
        <w:spacing w:line="360" w:lineRule="auto"/>
        <w:jc w:val="both"/>
        <w:rPr>
          <w:rFonts w:ascii="Arial" w:hAnsi="Arial" w:cs="Arial"/>
          <w:lang w:bidi="pt-BR"/>
        </w:rPr>
      </w:pPr>
      <w:bookmarkStart w:id="0" w:name="_GoBack"/>
      <w:bookmarkEnd w:id="0"/>
    </w:p>
    <w:p w:rsidR="0089688C" w:rsidRDefault="0089688C" w:rsidP="009B0D73">
      <w:pPr>
        <w:spacing w:line="360" w:lineRule="auto"/>
        <w:ind w:firstLine="2268"/>
        <w:jc w:val="both"/>
        <w:rPr>
          <w:rFonts w:ascii="Arial" w:hAnsi="Arial" w:cs="Arial"/>
          <w:lang w:bidi="pt-BR"/>
        </w:rPr>
      </w:pPr>
    </w:p>
    <w:p w:rsidR="0008439D" w:rsidRPr="00310A10" w:rsidRDefault="0089688C" w:rsidP="009B0D7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lang w:bidi="pt-BR"/>
        </w:rPr>
        <w:t xml:space="preserve"> </w:t>
      </w:r>
      <w:r w:rsidR="002306EB">
        <w:rPr>
          <w:rFonts w:ascii="Arial" w:hAnsi="Arial" w:cs="Arial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E1055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E1055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F9C" w:rsidRDefault="003C7F9C" w:rsidP="00BE6003">
      <w:r>
        <w:separator/>
      </w:r>
    </w:p>
  </w:endnote>
  <w:endnote w:type="continuationSeparator" w:id="0">
    <w:p w:rsidR="003C7F9C" w:rsidRDefault="003C7F9C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F9C" w:rsidRDefault="003C7F9C" w:rsidP="00BE6003">
      <w:r>
        <w:separator/>
      </w:r>
    </w:p>
  </w:footnote>
  <w:footnote w:type="continuationSeparator" w:id="0">
    <w:p w:rsidR="003C7F9C" w:rsidRDefault="003C7F9C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C7F9C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67E31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2F53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01FB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1FB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F0D2-5CF3-498B-801A-D7BFE0BA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2022-02-22T18:28:00Z</cp:lastPrinted>
  <dcterms:created xsi:type="dcterms:W3CDTF">2022-02-22T18:17:00Z</dcterms:created>
  <dcterms:modified xsi:type="dcterms:W3CDTF">2022-02-22T18:31:00Z</dcterms:modified>
</cp:coreProperties>
</file>