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73C" w:rsidRPr="006530C7" w:rsidRDefault="0020773C">
      <w:pPr>
        <w:rPr>
          <w:rFonts w:ascii="Arial" w:hAnsi="Arial" w:cs="Arial"/>
          <w:sz w:val="28"/>
          <w:szCs w:val="32"/>
          <w:u w:val="single"/>
        </w:rPr>
      </w:pPr>
      <w:r>
        <w:rPr>
          <w:rFonts w:ascii="Arial" w:hAnsi="Arial" w:cs="Arial"/>
          <w:sz w:val="28"/>
          <w:szCs w:val="28"/>
        </w:rPr>
        <w:tab/>
      </w:r>
      <w:r>
        <w:rPr>
          <w:rFonts w:ascii="Arial" w:hAnsi="Arial" w:cs="Arial"/>
          <w:sz w:val="28"/>
          <w:szCs w:val="28"/>
        </w:rPr>
        <w:tab/>
      </w:r>
      <w:r w:rsidRPr="006530C7">
        <w:rPr>
          <w:rFonts w:ascii="Arial" w:hAnsi="Arial" w:cs="Arial"/>
          <w:sz w:val="28"/>
          <w:szCs w:val="32"/>
          <w:u w:val="single"/>
        </w:rPr>
        <w:t xml:space="preserve">COMISSÃO DE CONSTITUIÇÃO E JUSTIÇA </w:t>
      </w:r>
    </w:p>
    <w:p w:rsidR="0020773C" w:rsidRPr="006530C7" w:rsidRDefault="0020773C">
      <w:pPr>
        <w:rPr>
          <w:rFonts w:ascii="Arial" w:hAnsi="Arial" w:cs="Arial"/>
          <w:sz w:val="22"/>
        </w:rPr>
      </w:pPr>
    </w:p>
    <w:p w:rsidR="00B23B72" w:rsidRPr="006530C7" w:rsidRDefault="00B23B72" w:rsidP="00B56AE4">
      <w:pPr>
        <w:jc w:val="both"/>
        <w:rPr>
          <w:rFonts w:ascii="Arial" w:hAnsi="Arial" w:cs="Arial"/>
          <w:b/>
          <w:sz w:val="22"/>
        </w:rPr>
      </w:pPr>
    </w:p>
    <w:p w:rsidR="00602A84" w:rsidRPr="008C1EE3" w:rsidRDefault="00602A84" w:rsidP="00602A84">
      <w:pPr>
        <w:jc w:val="both"/>
        <w:rPr>
          <w:rFonts w:ascii="Arial" w:hAnsi="Arial" w:cs="Arial"/>
          <w:b/>
        </w:rPr>
      </w:pPr>
      <w:r w:rsidRPr="008C1EE3">
        <w:rPr>
          <w:rFonts w:ascii="Arial" w:hAnsi="Arial" w:cs="Arial"/>
          <w:b/>
        </w:rPr>
        <w:t>PARECER n</w:t>
      </w:r>
      <w:r w:rsidR="002E7217">
        <w:rPr>
          <w:rFonts w:ascii="Arial" w:hAnsi="Arial" w:cs="Arial"/>
          <w:b/>
        </w:rPr>
        <w:t>. 016</w:t>
      </w:r>
      <w:r w:rsidR="00A27845" w:rsidRPr="008C1EE3">
        <w:rPr>
          <w:rFonts w:ascii="Arial" w:hAnsi="Arial" w:cs="Arial"/>
          <w:b/>
        </w:rPr>
        <w:t>/2021</w:t>
      </w:r>
    </w:p>
    <w:p w:rsidR="00602A84" w:rsidRPr="008C1EE3" w:rsidRDefault="008214A4" w:rsidP="00602A84">
      <w:pPr>
        <w:jc w:val="both"/>
        <w:rPr>
          <w:rFonts w:ascii="Arial" w:hAnsi="Arial" w:cs="Arial"/>
          <w:b/>
        </w:rPr>
      </w:pPr>
      <w:r w:rsidRPr="008C1EE3">
        <w:rPr>
          <w:rFonts w:ascii="Arial" w:hAnsi="Arial" w:cs="Arial"/>
          <w:b/>
        </w:rPr>
        <w:t>Expediente n. 0</w:t>
      </w:r>
      <w:r w:rsidR="002E7217">
        <w:rPr>
          <w:rFonts w:ascii="Arial" w:hAnsi="Arial" w:cs="Arial"/>
          <w:b/>
        </w:rPr>
        <w:t>15</w:t>
      </w:r>
      <w:r w:rsidR="00784405" w:rsidRPr="008C1EE3">
        <w:rPr>
          <w:rFonts w:ascii="Arial" w:hAnsi="Arial" w:cs="Arial"/>
          <w:b/>
        </w:rPr>
        <w:t>/2021</w:t>
      </w:r>
    </w:p>
    <w:p w:rsidR="00772ADA" w:rsidRPr="008C1EE3" w:rsidRDefault="004A287F" w:rsidP="00602A84">
      <w:pPr>
        <w:jc w:val="both"/>
        <w:rPr>
          <w:rFonts w:ascii="Arial" w:hAnsi="Arial" w:cs="Arial"/>
          <w:b/>
        </w:rPr>
      </w:pPr>
      <w:r w:rsidRPr="008C1EE3">
        <w:rPr>
          <w:rFonts w:ascii="Arial" w:hAnsi="Arial" w:cs="Arial"/>
          <w:b/>
        </w:rPr>
        <w:t>Projeto de</w:t>
      </w:r>
      <w:r w:rsidR="00F53009">
        <w:rPr>
          <w:rFonts w:ascii="Arial" w:hAnsi="Arial" w:cs="Arial"/>
          <w:b/>
        </w:rPr>
        <w:t xml:space="preserve"> Lei</w:t>
      </w:r>
      <w:r w:rsidRPr="008C1EE3">
        <w:rPr>
          <w:rFonts w:ascii="Arial" w:hAnsi="Arial" w:cs="Arial"/>
          <w:b/>
        </w:rPr>
        <w:t xml:space="preserve"> </w:t>
      </w:r>
      <w:r w:rsidR="002E7217">
        <w:rPr>
          <w:rFonts w:ascii="Arial" w:hAnsi="Arial" w:cs="Arial"/>
          <w:b/>
        </w:rPr>
        <w:t>011</w:t>
      </w:r>
      <w:r w:rsidR="00A27845" w:rsidRPr="008C1EE3">
        <w:rPr>
          <w:rFonts w:ascii="Arial" w:hAnsi="Arial" w:cs="Arial"/>
          <w:b/>
        </w:rPr>
        <w:t>/2021</w:t>
      </w:r>
      <w:r w:rsidR="00772ADA" w:rsidRPr="008C1EE3">
        <w:rPr>
          <w:rFonts w:ascii="Arial" w:hAnsi="Arial" w:cs="Arial"/>
          <w:b/>
        </w:rPr>
        <w:t xml:space="preserve"> </w:t>
      </w:r>
    </w:p>
    <w:p w:rsidR="008C1EE3" w:rsidRPr="008C1EE3" w:rsidRDefault="00CD68BC" w:rsidP="00602A84">
      <w:pPr>
        <w:jc w:val="both"/>
        <w:rPr>
          <w:rFonts w:ascii="Arial" w:hAnsi="Arial" w:cs="Arial"/>
          <w:b/>
        </w:rPr>
      </w:pPr>
      <w:r>
        <w:rPr>
          <w:rFonts w:ascii="Arial" w:hAnsi="Arial" w:cs="Arial"/>
          <w:b/>
        </w:rPr>
        <w:t>Origem: Poder Executivo</w:t>
      </w:r>
      <w:r w:rsidR="00CD762F" w:rsidRPr="008C1EE3">
        <w:rPr>
          <w:rFonts w:ascii="Arial" w:hAnsi="Arial" w:cs="Arial"/>
          <w:b/>
        </w:rPr>
        <w:t xml:space="preserve"> </w:t>
      </w:r>
      <w:r w:rsidR="005460C2" w:rsidRPr="008C1EE3">
        <w:rPr>
          <w:rFonts w:ascii="Arial" w:hAnsi="Arial" w:cs="Arial"/>
          <w:b/>
        </w:rPr>
        <w:t>Municipal</w:t>
      </w:r>
      <w:r>
        <w:rPr>
          <w:rFonts w:ascii="Arial" w:hAnsi="Arial" w:cs="Arial"/>
          <w:b/>
        </w:rPr>
        <w:t xml:space="preserve"> </w:t>
      </w:r>
    </w:p>
    <w:p w:rsidR="00B16FB5" w:rsidRPr="00242FD5" w:rsidRDefault="00E31F19" w:rsidP="002E7217">
      <w:pPr>
        <w:jc w:val="both"/>
        <w:rPr>
          <w:rFonts w:ascii="Arial" w:hAnsi="Arial" w:cs="Arial"/>
          <w:b/>
        </w:rPr>
      </w:pPr>
      <w:r w:rsidRPr="008C1EE3">
        <w:rPr>
          <w:rFonts w:ascii="Arial" w:hAnsi="Arial" w:cs="Arial"/>
          <w:b/>
        </w:rPr>
        <w:t>Objeto</w:t>
      </w:r>
      <w:r w:rsidR="00242FD5" w:rsidRPr="00196060">
        <w:rPr>
          <w:rFonts w:ascii="Arial" w:hAnsi="Arial" w:cs="Arial"/>
          <w:b/>
        </w:rPr>
        <w:t>:</w:t>
      </w:r>
      <w:r w:rsidR="00242FD5" w:rsidRPr="00242FD5">
        <w:rPr>
          <w:rFonts w:ascii="Arial" w:eastAsia="Arial" w:hAnsi="Arial" w:cs="Arial"/>
          <w:b/>
          <w:bCs/>
          <w:iCs/>
          <w:lang w:bidi="pt-BR"/>
        </w:rPr>
        <w:t>“</w:t>
      </w:r>
      <w:r w:rsidR="002E7217" w:rsidRPr="002E7217">
        <w:rPr>
          <w:rFonts w:ascii="Arial" w:hAnsi="Arial" w:cs="Arial"/>
          <w:b/>
        </w:rPr>
        <w:t>INSTITUI MEDIDAS DE TRANSPARÊNCIA REFERENTES ÀS DESPESAS COM AÇÕES DE ENFRENTAMENTO À PANDEMIA DO NOVO CORONAVÍRUS (COVID-19) NO MUNICÍPIO DE ESTÂNCIA VELHA E DÁ OUTRAS PROVIDÊNCIAS</w:t>
      </w:r>
      <w:r w:rsidR="00CD68BC" w:rsidRPr="00242FD5">
        <w:rPr>
          <w:rFonts w:ascii="Arial" w:hAnsi="Arial" w:cs="Arial"/>
          <w:b/>
        </w:rPr>
        <w:t>”</w:t>
      </w:r>
      <w:r w:rsidR="00CD68BC" w:rsidRPr="00242FD5">
        <w:rPr>
          <w:rFonts w:ascii="Arial" w:eastAsia="Arial" w:hAnsi="Arial" w:cs="Arial"/>
          <w:b/>
          <w:bCs/>
          <w:iCs/>
          <w:lang w:bidi="pt-BR"/>
        </w:rPr>
        <w:t>.</w:t>
      </w:r>
      <w:r w:rsidR="00B43D7A" w:rsidRPr="00242FD5">
        <w:rPr>
          <w:rFonts w:ascii="Arial" w:eastAsia="Arial" w:hAnsi="Arial" w:cs="Arial"/>
          <w:b/>
          <w:bCs/>
          <w:iCs/>
          <w:lang w:bidi="pt-BR"/>
        </w:rPr>
        <w:t xml:space="preserve"> </w:t>
      </w:r>
    </w:p>
    <w:p w:rsidR="00B16FB5" w:rsidRPr="00242FD5" w:rsidRDefault="00B16FB5" w:rsidP="00242FD5">
      <w:pPr>
        <w:spacing w:line="360" w:lineRule="auto"/>
        <w:jc w:val="both"/>
        <w:rPr>
          <w:rFonts w:ascii="Arial" w:hAnsi="Arial" w:cs="Arial"/>
          <w:b/>
          <w:bCs/>
          <w:lang w:bidi="pt-BR"/>
        </w:rPr>
      </w:pPr>
    </w:p>
    <w:p w:rsidR="009C58A2" w:rsidRDefault="00602A84" w:rsidP="009C58A2">
      <w:pPr>
        <w:pStyle w:val="NormalWeb"/>
        <w:spacing w:line="360" w:lineRule="auto"/>
        <w:ind w:firstLine="2268"/>
        <w:jc w:val="both"/>
        <w:rPr>
          <w:rStyle w:val="hgkelc"/>
          <w:rFonts w:ascii="Arial" w:hAnsi="Arial" w:cs="Arial"/>
        </w:rPr>
      </w:pPr>
      <w:r w:rsidRPr="008C1EE3">
        <w:rPr>
          <w:rFonts w:ascii="Arial" w:hAnsi="Arial" w:cs="Arial"/>
        </w:rPr>
        <w:t xml:space="preserve">Em reunião ordinária, realizada no dia </w:t>
      </w:r>
      <w:r w:rsidR="00B327AE">
        <w:rPr>
          <w:rFonts w:ascii="Arial" w:hAnsi="Arial" w:cs="Arial"/>
        </w:rPr>
        <w:t>08</w:t>
      </w:r>
      <w:r w:rsidR="008A10CE">
        <w:rPr>
          <w:rFonts w:ascii="Arial" w:hAnsi="Arial" w:cs="Arial"/>
        </w:rPr>
        <w:t xml:space="preserve"> de março</w:t>
      </w:r>
      <w:r w:rsidR="002403C1" w:rsidRPr="008C1EE3">
        <w:rPr>
          <w:rFonts w:ascii="Arial" w:hAnsi="Arial" w:cs="Arial"/>
        </w:rPr>
        <w:t xml:space="preserve"> de</w:t>
      </w:r>
      <w:r w:rsidR="00B41F06" w:rsidRPr="008C1EE3">
        <w:rPr>
          <w:rFonts w:ascii="Arial" w:hAnsi="Arial" w:cs="Arial"/>
        </w:rPr>
        <w:t xml:space="preserve"> 2021</w:t>
      </w:r>
      <w:r w:rsidRPr="008C1EE3">
        <w:rPr>
          <w:rFonts w:ascii="Arial" w:hAnsi="Arial" w:cs="Arial"/>
        </w:rPr>
        <w:t>, a Comissão de Constituição e Justiça se reuniu e emitiu</w:t>
      </w:r>
      <w:r w:rsidR="00217445" w:rsidRPr="008C1EE3">
        <w:rPr>
          <w:rFonts w:ascii="Arial" w:hAnsi="Arial" w:cs="Arial"/>
          <w:b/>
        </w:rPr>
        <w:t>, por unanimidade</w:t>
      </w:r>
      <w:r w:rsidRPr="008C1EE3">
        <w:rPr>
          <w:rFonts w:ascii="Arial" w:hAnsi="Arial" w:cs="Arial"/>
          <w:b/>
        </w:rPr>
        <w:t>,</w:t>
      </w:r>
      <w:r w:rsidR="006C2034" w:rsidRPr="008C1EE3">
        <w:rPr>
          <w:rFonts w:ascii="Arial" w:hAnsi="Arial" w:cs="Arial"/>
          <w:b/>
        </w:rPr>
        <w:t xml:space="preserve"> </w:t>
      </w:r>
      <w:r w:rsidRPr="008C1EE3">
        <w:rPr>
          <w:rFonts w:ascii="Arial" w:hAnsi="Arial" w:cs="Arial"/>
          <w:b/>
        </w:rPr>
        <w:t>parecer</w:t>
      </w:r>
      <w:r w:rsidR="006C2034" w:rsidRPr="008C1EE3">
        <w:rPr>
          <w:rFonts w:ascii="Arial" w:hAnsi="Arial" w:cs="Arial"/>
          <w:b/>
        </w:rPr>
        <w:t xml:space="preserve"> favorável à</w:t>
      </w:r>
      <w:r w:rsidRPr="008C1EE3">
        <w:rPr>
          <w:rFonts w:ascii="Arial" w:hAnsi="Arial" w:cs="Arial"/>
          <w:b/>
        </w:rPr>
        <w:t xml:space="preserve"> submissão d</w:t>
      </w:r>
      <w:r w:rsidR="009D5BDE" w:rsidRPr="008C1EE3">
        <w:rPr>
          <w:rFonts w:ascii="Arial" w:hAnsi="Arial" w:cs="Arial"/>
          <w:b/>
        </w:rPr>
        <w:t>a</w:t>
      </w:r>
      <w:r w:rsidR="00543D02" w:rsidRPr="008C1EE3">
        <w:rPr>
          <w:rFonts w:ascii="Arial" w:hAnsi="Arial" w:cs="Arial"/>
          <w:b/>
        </w:rPr>
        <w:t xml:space="preserve"> </w:t>
      </w:r>
      <w:r w:rsidR="00286ACB" w:rsidRPr="008C1EE3">
        <w:rPr>
          <w:rFonts w:ascii="Arial" w:hAnsi="Arial" w:cs="Arial"/>
          <w:b/>
        </w:rPr>
        <w:t>referido</w:t>
      </w:r>
      <w:r w:rsidR="004A287F" w:rsidRPr="008C1EE3">
        <w:rPr>
          <w:rFonts w:ascii="Arial" w:hAnsi="Arial" w:cs="Arial"/>
          <w:b/>
        </w:rPr>
        <w:t xml:space="preserve"> </w:t>
      </w:r>
      <w:r w:rsidR="00286ACB" w:rsidRPr="008C1EE3">
        <w:rPr>
          <w:rFonts w:ascii="Arial" w:hAnsi="Arial" w:cs="Arial"/>
          <w:b/>
        </w:rPr>
        <w:t>Projeto</w:t>
      </w:r>
      <w:r w:rsidR="00630B30">
        <w:rPr>
          <w:rFonts w:ascii="Arial" w:hAnsi="Arial" w:cs="Arial"/>
          <w:b/>
        </w:rPr>
        <w:t xml:space="preserve"> de Lei</w:t>
      </w:r>
      <w:r w:rsidR="001B7E4E" w:rsidRPr="008C1EE3">
        <w:rPr>
          <w:rFonts w:ascii="Arial" w:hAnsi="Arial" w:cs="Arial"/>
          <w:b/>
        </w:rPr>
        <w:t xml:space="preserve"> </w:t>
      </w:r>
      <w:r w:rsidRPr="008C1EE3">
        <w:rPr>
          <w:rFonts w:ascii="Arial" w:hAnsi="Arial" w:cs="Arial"/>
          <w:b/>
        </w:rPr>
        <w:t>à votação em Plenário,</w:t>
      </w:r>
      <w:r w:rsidR="005460C2" w:rsidRPr="008C1EE3">
        <w:rPr>
          <w:rFonts w:ascii="Arial" w:hAnsi="Arial" w:cs="Arial"/>
          <w:b/>
        </w:rPr>
        <w:t xml:space="preserve"> </w:t>
      </w:r>
      <w:r w:rsidR="00C205FE" w:rsidRPr="008C1EE3">
        <w:rPr>
          <w:rFonts w:ascii="Arial" w:hAnsi="Arial" w:cs="Arial"/>
        </w:rPr>
        <w:t xml:space="preserve">por </w:t>
      </w:r>
      <w:r w:rsidR="001700F0" w:rsidRPr="008C1EE3">
        <w:rPr>
          <w:rFonts w:ascii="Arial" w:hAnsi="Arial" w:cs="Arial"/>
        </w:rPr>
        <w:t>estar</w:t>
      </w:r>
      <w:r w:rsidR="008A10CE">
        <w:rPr>
          <w:rFonts w:ascii="Arial" w:hAnsi="Arial" w:cs="Arial"/>
        </w:rPr>
        <w:t xml:space="preserve"> </w:t>
      </w:r>
      <w:r w:rsidR="00B327AE">
        <w:rPr>
          <w:rFonts w:ascii="Arial" w:hAnsi="Arial" w:cs="Arial"/>
        </w:rPr>
        <w:t>em conformidade com</w:t>
      </w:r>
      <w:r w:rsidR="008A10CE">
        <w:rPr>
          <w:rFonts w:ascii="Arial" w:hAnsi="Arial" w:cs="Arial"/>
        </w:rPr>
        <w:t xml:space="preserve"> </w:t>
      </w:r>
      <w:r w:rsidR="00216DD2">
        <w:rPr>
          <w:rFonts w:ascii="Arial" w:hAnsi="Arial" w:cs="Arial"/>
        </w:rPr>
        <w:t>a</w:t>
      </w:r>
      <w:r w:rsidR="009C58A2">
        <w:rPr>
          <w:rFonts w:ascii="Arial" w:hAnsi="Arial" w:cs="Arial"/>
        </w:rPr>
        <w:t xml:space="preserve"> Constituição Federal, em seu Art. 37, “caput”, </w:t>
      </w:r>
      <w:r w:rsidR="009C58A2" w:rsidRPr="009C58A2">
        <w:rPr>
          <w:rFonts w:ascii="Arial" w:hAnsi="Arial" w:cs="Arial"/>
        </w:rPr>
        <w:t xml:space="preserve">Art. 37. A administração pública direta e indireta de qualquer dos Poderes da União, dos Estados, do Distrito Federal e dos </w:t>
      </w:r>
      <w:r w:rsidR="009C58A2" w:rsidRPr="009C58A2">
        <w:rPr>
          <w:rFonts w:ascii="Arial" w:hAnsi="Arial" w:cs="Arial"/>
          <w:b/>
        </w:rPr>
        <w:t>Municípios obedecerá aos princípios</w:t>
      </w:r>
      <w:r w:rsidR="009C58A2" w:rsidRPr="009C58A2">
        <w:rPr>
          <w:rFonts w:ascii="Arial" w:hAnsi="Arial" w:cs="Arial"/>
        </w:rPr>
        <w:t xml:space="preserve"> de legalidade, impessoalidade, moralidade, </w:t>
      </w:r>
      <w:r w:rsidR="009C58A2" w:rsidRPr="009C58A2">
        <w:rPr>
          <w:rFonts w:ascii="Arial" w:hAnsi="Arial" w:cs="Arial"/>
          <w:b/>
        </w:rPr>
        <w:t>publicidade</w:t>
      </w:r>
      <w:r w:rsidR="009C58A2" w:rsidRPr="009C58A2">
        <w:rPr>
          <w:rFonts w:ascii="Arial" w:hAnsi="Arial" w:cs="Arial"/>
        </w:rPr>
        <w:t xml:space="preserve"> e eficiência. </w:t>
      </w:r>
      <w:r w:rsidR="009C58A2" w:rsidRPr="009C58A2">
        <w:rPr>
          <w:rStyle w:val="hgkelc"/>
          <w:rFonts w:ascii="Arial" w:hAnsi="Arial" w:cs="Arial"/>
        </w:rPr>
        <w:t xml:space="preserve">O </w:t>
      </w:r>
      <w:r w:rsidR="009C58A2" w:rsidRPr="009C58A2">
        <w:rPr>
          <w:rStyle w:val="hgkelc"/>
          <w:rFonts w:ascii="Arial" w:hAnsi="Arial" w:cs="Arial"/>
          <w:bCs/>
        </w:rPr>
        <w:t>Princípio da Publicidade</w:t>
      </w:r>
      <w:r w:rsidR="009C58A2" w:rsidRPr="009C58A2">
        <w:rPr>
          <w:rStyle w:val="hgkelc"/>
          <w:rFonts w:ascii="Arial" w:hAnsi="Arial" w:cs="Arial"/>
        </w:rPr>
        <w:t xml:space="preserve"> é um dos </w:t>
      </w:r>
      <w:r w:rsidR="009C58A2" w:rsidRPr="009C58A2">
        <w:rPr>
          <w:rStyle w:val="hgkelc"/>
          <w:rFonts w:ascii="Arial" w:hAnsi="Arial" w:cs="Arial"/>
          <w:bCs/>
        </w:rPr>
        <w:t>princípios</w:t>
      </w:r>
      <w:r w:rsidR="009C58A2" w:rsidRPr="009C58A2">
        <w:rPr>
          <w:rStyle w:val="hgkelc"/>
          <w:rFonts w:ascii="Arial" w:hAnsi="Arial" w:cs="Arial"/>
        </w:rPr>
        <w:t xml:space="preserve"> da </w:t>
      </w:r>
      <w:r w:rsidR="009C58A2" w:rsidRPr="009C58A2">
        <w:rPr>
          <w:rStyle w:val="hgkelc"/>
          <w:rFonts w:ascii="Arial" w:hAnsi="Arial" w:cs="Arial"/>
          <w:bCs/>
        </w:rPr>
        <w:t>Administração Pública</w:t>
      </w:r>
      <w:r w:rsidR="009C58A2" w:rsidRPr="009C58A2">
        <w:rPr>
          <w:rStyle w:val="hgkelc"/>
          <w:rFonts w:ascii="Arial" w:hAnsi="Arial" w:cs="Arial"/>
        </w:rPr>
        <w:t xml:space="preserve"> e tem como finalidade mostrar que o Poder Público deve agir com a maior </w:t>
      </w:r>
      <w:r w:rsidR="009C58A2" w:rsidRPr="009C58A2">
        <w:rPr>
          <w:rStyle w:val="hgkelc"/>
          <w:rFonts w:ascii="Arial" w:hAnsi="Arial" w:cs="Arial"/>
          <w:bCs/>
        </w:rPr>
        <w:t>transparência</w:t>
      </w:r>
      <w:r w:rsidR="009C58A2" w:rsidRPr="009C58A2">
        <w:rPr>
          <w:rStyle w:val="hgkelc"/>
          <w:rFonts w:ascii="Arial" w:hAnsi="Arial" w:cs="Arial"/>
        </w:rPr>
        <w:t xml:space="preserve"> possível, para que a população tenha o conhecimento de todas as suas atuações e decisões</w:t>
      </w:r>
      <w:r w:rsidR="009C58A2">
        <w:rPr>
          <w:rStyle w:val="hgkelc"/>
          <w:rFonts w:ascii="Arial" w:hAnsi="Arial" w:cs="Arial"/>
        </w:rPr>
        <w:t>. Além disso, tem como base a Lei federal nº 12.527/2011, a qual dispõe sobre Acesso as informações dos órgãos públicos.</w:t>
      </w:r>
    </w:p>
    <w:p w:rsidR="009C58A2" w:rsidRDefault="009C58A2" w:rsidP="009C58A2">
      <w:pPr>
        <w:pStyle w:val="NormalWeb"/>
        <w:spacing w:line="360" w:lineRule="auto"/>
        <w:ind w:firstLine="2268"/>
        <w:jc w:val="both"/>
        <w:rPr>
          <w:rStyle w:val="hgkelc"/>
          <w:rFonts w:ascii="Arial" w:hAnsi="Arial" w:cs="Arial"/>
        </w:rPr>
      </w:pPr>
      <w:r>
        <w:rPr>
          <w:rStyle w:val="hgkelc"/>
          <w:rFonts w:ascii="Arial" w:hAnsi="Arial" w:cs="Arial"/>
        </w:rPr>
        <w:t>Sobre a deflagração do processo legislativo, a jurisprudência é uníssona sobre a competência do Legislativo:</w:t>
      </w:r>
    </w:p>
    <w:p w:rsidR="00CD68F6" w:rsidRDefault="00CD68F6" w:rsidP="00CD68F6">
      <w:pPr>
        <w:spacing w:before="100" w:beforeAutospacing="1" w:after="100" w:afterAutospacing="1" w:line="360" w:lineRule="auto"/>
        <w:ind w:left="2268"/>
        <w:jc w:val="both"/>
        <w:rPr>
          <w:rFonts w:ascii="Arial" w:hAnsi="Arial" w:cs="Arial"/>
          <w:sz w:val="20"/>
          <w:szCs w:val="20"/>
        </w:rPr>
      </w:pPr>
      <w:r w:rsidRPr="00FB3056">
        <w:rPr>
          <w:rFonts w:ascii="Arial" w:hAnsi="Arial" w:cs="Arial"/>
          <w:sz w:val="20"/>
          <w:szCs w:val="20"/>
        </w:rPr>
        <w:t xml:space="preserve">AÇÃO DIRETA DE INCONSTITUCIONALIDADE. MUNICÍPIO DE NOVO HAMBURGO. LEI 2.976/2016. AUSÊNCIA DE VÍCIO DE INICIATIVA. DIVULGAÇÃO DA CAPACIDADE DE ATENDIMENTO DA EDUCAÇÃO INFANTIL MUNICIPAL. 1. A Lei 2.976/2016, que "dispõe sobre a determinação da divulgação da capacidade de atendimento, lista nominal das </w:t>
      </w:r>
      <w:r w:rsidRPr="00FB3056">
        <w:rPr>
          <w:rFonts w:ascii="Arial" w:hAnsi="Arial" w:cs="Arial"/>
          <w:sz w:val="20"/>
          <w:szCs w:val="20"/>
        </w:rPr>
        <w:lastRenderedPageBreak/>
        <w:t xml:space="preserve">vagas atendidas, total de vagas disponíveis, e a lista de espera das vagas para a Educação Infantil no Município, e dá outras providências", </w:t>
      </w:r>
      <w:r w:rsidRPr="00FB3056">
        <w:rPr>
          <w:rFonts w:ascii="Arial" w:hAnsi="Arial" w:cs="Arial"/>
          <w:b/>
          <w:sz w:val="20"/>
          <w:szCs w:val="20"/>
          <w:u w:val="single"/>
        </w:rPr>
        <w:t>conquanto deflagrada por iniciativa da Câmara Municipal, não conduz a vício de natureza formal do diploma em tela. 2. Diploma legal que não disciplina o conteúdo, a forma de prestação ou as atribuições próprias do serviço público municipal relativo à educação infantil, cingindo-se a especificar a obrigação de divulgação e publicidade de informações acerca da capacidade de atendimento, vagas preenchidas e a preencher e critérios de classificação, cuja imperatividade já decorre do próprio mandamento constitucional constante do art. 37, caput, da CRFB</w:t>
      </w:r>
      <w:r w:rsidRPr="00FB3056">
        <w:rPr>
          <w:rFonts w:ascii="Arial" w:hAnsi="Arial" w:cs="Arial"/>
          <w:sz w:val="20"/>
          <w:szCs w:val="20"/>
        </w:rPr>
        <w:t xml:space="preserve">. 3. Interpretação dos art. 60, inc. II, alínea d, e 82, inc. III e VII da Constituição Estadual que deve pautar-se pelo princípio da unidade da Constituição, viabilizando-se a concretização do direito fundamental à boa administração pública, em especial... aquela que se refere ao amplo acesso à educação pública infantil. 4. Necessidade de se evitar - quando não evidente a invasão de competência - o engessamento das funções do Poder Legislativo, o que equivaleria a desprestigiar suas atribuições constitucionais, de elevado relevo institucional no Estado de Direito. 5. Constitucionalidade da norma que se reconhece. AÇÃO DIRETA DE INCONSTITUCIONALIDADE JULGADA IMPROCEDENTE. UNÂNIME. (Ação Direta de Inconstitucionalidade Nº 70072679236, Tribunal Pleno, Tribunal de Justiça do RS, Relator: Ana Paula Dalbosco, Julgado em 24/07/2017). </w:t>
      </w:r>
    </w:p>
    <w:p w:rsidR="00CD68F6" w:rsidRPr="00FB3056" w:rsidRDefault="00CD68F6" w:rsidP="00CD68F6">
      <w:pPr>
        <w:spacing w:before="100" w:beforeAutospacing="1" w:after="100" w:afterAutospacing="1" w:line="360" w:lineRule="auto"/>
        <w:ind w:firstLine="2268"/>
        <w:jc w:val="both"/>
        <w:rPr>
          <w:rFonts w:ascii="Arial" w:hAnsi="Arial" w:cs="Arial"/>
          <w:sz w:val="20"/>
          <w:szCs w:val="20"/>
        </w:rPr>
      </w:pPr>
      <w:r>
        <w:rPr>
          <w:rFonts w:ascii="Arial" w:hAnsi="Arial" w:cs="Arial"/>
          <w:sz w:val="20"/>
          <w:szCs w:val="20"/>
        </w:rPr>
        <w:t xml:space="preserve">O </w:t>
      </w:r>
      <w:r w:rsidRPr="00FB3056">
        <w:rPr>
          <w:rFonts w:ascii="Arial" w:hAnsi="Arial" w:cs="Arial"/>
          <w:sz w:val="20"/>
          <w:szCs w:val="20"/>
        </w:rPr>
        <w:t>Supremo Tribunal Federal</w:t>
      </w:r>
      <w:r>
        <w:rPr>
          <w:rFonts w:ascii="Arial" w:hAnsi="Arial" w:cs="Arial"/>
          <w:sz w:val="20"/>
          <w:szCs w:val="20"/>
        </w:rPr>
        <w:t>,</w:t>
      </w:r>
      <w:r w:rsidRPr="00FB3056">
        <w:rPr>
          <w:rFonts w:ascii="Arial" w:hAnsi="Arial" w:cs="Arial"/>
          <w:sz w:val="20"/>
          <w:szCs w:val="20"/>
        </w:rPr>
        <w:t xml:space="preserve"> no RE 613481 AgR, Primeira Turma, DJe 9/4/2014 e na A</w:t>
      </w:r>
      <w:r>
        <w:rPr>
          <w:rFonts w:ascii="Arial" w:hAnsi="Arial" w:cs="Arial"/>
          <w:sz w:val="20"/>
          <w:szCs w:val="20"/>
        </w:rPr>
        <w:t>DI 2444, Plenário, DJe 2/2/2015, é</w:t>
      </w:r>
      <w:r w:rsidRPr="00FB3056">
        <w:rPr>
          <w:rFonts w:ascii="Arial" w:hAnsi="Arial" w:cs="Arial"/>
          <w:sz w:val="20"/>
          <w:szCs w:val="20"/>
        </w:rPr>
        <w:t xml:space="preserve"> esclarecedor </w:t>
      </w:r>
      <w:r>
        <w:rPr>
          <w:rFonts w:ascii="Arial" w:hAnsi="Arial" w:cs="Arial"/>
          <w:sz w:val="20"/>
          <w:szCs w:val="20"/>
        </w:rPr>
        <w:t>ao tecer sobre a matéria objeto da presente proposição, n</w:t>
      </w:r>
      <w:r w:rsidRPr="00FB3056">
        <w:rPr>
          <w:rFonts w:ascii="Arial" w:hAnsi="Arial" w:cs="Arial"/>
          <w:sz w:val="20"/>
          <w:szCs w:val="20"/>
        </w:rPr>
        <w:t>a referida ADI 2444:</w:t>
      </w:r>
    </w:p>
    <w:p w:rsidR="00CD68F6" w:rsidRPr="00FB3056" w:rsidRDefault="00CD68F6" w:rsidP="00CD68F6">
      <w:pPr>
        <w:spacing w:before="100" w:beforeAutospacing="1" w:after="100" w:afterAutospacing="1" w:line="360" w:lineRule="auto"/>
        <w:ind w:left="2268"/>
        <w:jc w:val="both"/>
        <w:rPr>
          <w:rFonts w:ascii="Arial" w:hAnsi="Arial" w:cs="Arial"/>
          <w:sz w:val="20"/>
          <w:szCs w:val="20"/>
        </w:rPr>
      </w:pPr>
      <w:r w:rsidRPr="00FB3056">
        <w:rPr>
          <w:rFonts w:ascii="Arial" w:hAnsi="Arial" w:cs="Arial"/>
          <w:sz w:val="20"/>
          <w:szCs w:val="20"/>
        </w:rPr>
        <w:t xml:space="preserve">Ação direta de inconstitucionalidade. </w:t>
      </w:r>
      <w:r w:rsidRPr="00FB3056">
        <w:rPr>
          <w:rFonts w:ascii="Arial" w:hAnsi="Arial" w:cs="Arial"/>
          <w:b/>
          <w:bCs/>
          <w:sz w:val="20"/>
          <w:szCs w:val="20"/>
          <w:u w:val="single"/>
        </w:rPr>
        <w:t>Lei nº 11.521/2000 do Estado do Rio Grande do Sul. Obrigação do Governo de divulgar na imprensa oficial e na internet dados relativos a contratos de obras públicas. Ausência de vício formal e material. Princípio da publicidade e da transparência. Fiscalização. Constitucionalidade.</w:t>
      </w:r>
      <w:r w:rsidRPr="00FB3056">
        <w:rPr>
          <w:rFonts w:ascii="Arial" w:hAnsi="Arial" w:cs="Arial"/>
          <w:sz w:val="20"/>
          <w:szCs w:val="20"/>
        </w:rPr>
        <w:t xml:space="preserve"> (…) 2. </w:t>
      </w:r>
      <w:r w:rsidRPr="00FB3056">
        <w:rPr>
          <w:rFonts w:ascii="Arial" w:hAnsi="Arial" w:cs="Arial"/>
          <w:b/>
          <w:bCs/>
          <w:sz w:val="20"/>
          <w:szCs w:val="20"/>
          <w:u w:val="single"/>
        </w:rPr>
        <w:t xml:space="preserve">Lei que obriga o Poder Executivo a divulgar na imprensa oficial e na internet dados relativos a contratos de obras públicas não depende de iniciativa do chefe do Poder Executivo. A lei em questão não cria, extingue ou modifica órgão </w:t>
      </w:r>
      <w:r w:rsidRPr="00FB3056">
        <w:rPr>
          <w:rFonts w:ascii="Arial" w:hAnsi="Arial" w:cs="Arial"/>
          <w:b/>
          <w:bCs/>
          <w:sz w:val="20"/>
          <w:szCs w:val="20"/>
          <w:u w:val="single"/>
        </w:rPr>
        <w:lastRenderedPageBreak/>
        <w:t xml:space="preserve">administrativo, tampouco confere nova atribuição a órgão da administração pública. O fato de a regra estar dirigida ao Poder Executivo, por si só, não implica que ela deva ser de iniciativa privativa do Governador do Estado. Não incide, no caso, a vedação constitucional </w:t>
      </w:r>
      <w:r w:rsidRPr="00FB3056">
        <w:rPr>
          <w:rFonts w:ascii="Arial" w:hAnsi="Arial" w:cs="Arial"/>
          <w:sz w:val="20"/>
          <w:szCs w:val="20"/>
        </w:rPr>
        <w:t>(CF, art. 61, § 1º, II, e). 3. A legislação estadual inspira-se no princípio da publicidade, na sua vertente mais específica, a da transparência dos atos do Poder Público. Enquadra-se, portanto, nesse contexto de aprimoramento da necessária transparência das atividades administrativas, reafirmando e cumprindo o princípio constitucional da publicidade da administração pública (art. 37, caput, CF/88). 4. É legítimo que o Poder Legislativo, no exercício do controle externo da administração pública, o qual lhe foi outorgado expressamente pelo poder constituinte, implemente medidas de aprimoramento da sua fiscalização, desde que respeitadas as demais balizas da Carta Constitucional, fato que ora se verifica. 5. Não ocorrência de violação aos ditames do art. 167, I e II, da Carta Magna, pois o custo gerado para o cumprimento da norma seria irrisório, sendo todo o aparato administrativo necessário ao cumprimento da determinação legal preexistente. 6. Ação julgada improcedente. (ADI 2444/RS, Rel. Ministro Dias Toffoli, DJe 2.2.2015 - grifos acrescidos)</w:t>
      </w:r>
    </w:p>
    <w:p w:rsidR="009C58A2" w:rsidRPr="00CD68F6" w:rsidRDefault="00CD68F6" w:rsidP="00CD68F6">
      <w:pPr>
        <w:spacing w:before="100" w:beforeAutospacing="1" w:after="100" w:afterAutospacing="1" w:line="360" w:lineRule="auto"/>
        <w:ind w:left="2268"/>
        <w:jc w:val="both"/>
        <w:rPr>
          <w:rStyle w:val="hgkelc"/>
          <w:rFonts w:ascii="Arial" w:hAnsi="Arial" w:cs="Arial"/>
          <w:sz w:val="20"/>
          <w:szCs w:val="20"/>
        </w:rPr>
      </w:pPr>
      <w:r w:rsidRPr="009E55E8">
        <w:rPr>
          <w:rFonts w:ascii="Arial" w:hAnsi="Arial" w:cs="Arial"/>
          <w:sz w:val="20"/>
          <w:szCs w:val="20"/>
        </w:rPr>
        <w:t xml:space="preserve">AÇÃO DIRETA DE INCONSTITUCIONALIDADE. LEI MUNICIPAL N.º 7.739/2017, DE SANTA CRUZ DO SUL. [...] 2. </w:t>
      </w:r>
      <w:r w:rsidRPr="009E55E8">
        <w:rPr>
          <w:rStyle w:val="Forte"/>
          <w:rFonts w:ascii="Arial" w:hAnsi="Arial" w:cs="Arial"/>
          <w:sz w:val="20"/>
          <w:szCs w:val="20"/>
          <w:u w:val="single"/>
        </w:rPr>
        <w:t>IMPOSIÇÃO DE MERA DIVULGAÇÃO DA LISTA DE ESPERA</w:t>
      </w:r>
      <w:r w:rsidRPr="009E55E8">
        <w:rPr>
          <w:rFonts w:ascii="Arial" w:hAnsi="Arial" w:cs="Arial"/>
          <w:sz w:val="20"/>
          <w:szCs w:val="20"/>
        </w:rPr>
        <w:t xml:space="preserve">. </w:t>
      </w:r>
      <w:r w:rsidRPr="009E55E8">
        <w:rPr>
          <w:rStyle w:val="Forte"/>
          <w:rFonts w:ascii="Arial" w:hAnsi="Arial" w:cs="Arial"/>
          <w:sz w:val="20"/>
          <w:szCs w:val="20"/>
          <w:u w:val="single"/>
        </w:rPr>
        <w:t>VÍCIO DE INICIATIVA. INOCORRÊNCIA. CONCRETIZAÇÃO DOS PRINCÍPIOS DA TRANSPARÊNCIA E PUBLICIDADE DA ADMINSTRAÇÃO PÚBLICA. DIREITO FUNDAMENTAL À OBTENÇÃO DE INFORMAÇÕES. PARTICIPAÇÃO POPULAR. INTELIGÊNCIA DOS ARTS. 5º, XXXIII, 37, CAPUT, E §3º, II, DA CONSTITUIÇÃO FEDERAL, E ART. 19, CAPUT, DA CONSTITUIÇÃO ESTADUAL DO ESTADO DO RIO GRANDE DO SUL. PRECEDENTES.</w:t>
      </w:r>
      <w:r w:rsidRPr="009E55E8">
        <w:rPr>
          <w:rFonts w:ascii="Arial" w:hAnsi="Arial" w:cs="Arial"/>
          <w:sz w:val="20"/>
          <w:szCs w:val="20"/>
        </w:rPr>
        <w:t xml:space="preserve"> [...] 2. Longe de disciplinar a forma de prestação dos serviços públicos na área da educação ou imiscuir-se indevidamente nas atribuições dos cargos do quadro de pessoal e órgãos da municipalidade, as normas extraídas do art. 1º, caput, §§ 1º e 2º da Lei nº 7.739, do Município de Santa Cruz do Sul, dão concreção ao princípio da transparência, decorrência da própria ideia de Estado Democrático de Direito e, em especial, </w:t>
      </w:r>
      <w:r w:rsidRPr="009E55E8">
        <w:rPr>
          <w:rFonts w:ascii="Arial" w:hAnsi="Arial" w:cs="Arial"/>
          <w:sz w:val="20"/>
          <w:szCs w:val="20"/>
        </w:rPr>
        <w:lastRenderedPageBreak/>
        <w:t>do contido nos arts. 5º, XXXIII (regulamentado pela Lei n.º 12.527/2011), 37, caput, e §3º, II, da Constituição Federal, reproduzido pelo art. 19, caput, da Constituição Estadual, tratando do direito fundamental à obtenção de informações de caráter público e da observância ao princípio da publicidade administrativa. Ao Poder Legislativo, a quem compete exercer o controle externo dos atos dos demais Poderes, afigura-se completamente possível criar obrigações e exigir a implementação de medidas com a finalidade de tornar a atuação pública mais transparente e próxima do cidadão, aproximando-se da almejada participação popular na Administração Pública, atendendo ao disposto na norma do art. 37, §3º, II, da Carta Magna. Reconhecida a constitucionalidade do art. 1º, §§ 1º e 2º da Lei Municipal n.º 7.739/2017. AÇÃO DIRETA DE INCONSTITUCIONALIDADE PARCIALMENTE PROCEDENTE. UNÂNIME. (Ação Direta de Inconstitucionalidade Nº 70074203860, Tribunal Pleno, TJRS, Relator: Marilene Bonzanini, Julgado em 27/11/2017)</w:t>
      </w:r>
      <w:bookmarkStart w:id="0" w:name="_GoBack"/>
      <w:bookmarkEnd w:id="0"/>
    </w:p>
    <w:p w:rsidR="0008439D" w:rsidRPr="00B43D7A" w:rsidRDefault="009C58A2" w:rsidP="009C58A2">
      <w:pPr>
        <w:pStyle w:val="NormalWeb"/>
        <w:spacing w:line="360" w:lineRule="auto"/>
        <w:ind w:firstLine="2268"/>
        <w:jc w:val="both"/>
        <w:rPr>
          <w:rFonts w:ascii="Arial" w:hAnsi="Arial" w:cs="Arial"/>
        </w:rPr>
      </w:pPr>
      <w:r w:rsidRPr="009C58A2">
        <w:rPr>
          <w:rFonts w:ascii="Arial" w:hAnsi="Arial" w:cs="Arial"/>
        </w:rPr>
        <w:t xml:space="preserve"> </w:t>
      </w:r>
      <w:r>
        <w:rPr>
          <w:rFonts w:ascii="Arial" w:hAnsi="Arial" w:cs="Arial"/>
        </w:rPr>
        <w:t xml:space="preserve"> </w:t>
      </w:r>
      <w:r w:rsidR="00242FD5">
        <w:rPr>
          <w:rFonts w:ascii="Arial" w:hAnsi="Arial" w:cs="Arial"/>
        </w:rPr>
        <w:t xml:space="preserve"> </w:t>
      </w:r>
      <w:r w:rsidR="008E0373">
        <w:rPr>
          <w:rFonts w:ascii="Arial" w:hAnsi="Arial" w:cs="Arial"/>
        </w:rPr>
        <w:t xml:space="preserve"> </w:t>
      </w:r>
      <w:r w:rsidR="00602A84" w:rsidRPr="008C1EE3">
        <w:rPr>
          <w:rFonts w:ascii="Arial" w:hAnsi="Arial" w:cs="Arial"/>
          <w:b/>
        </w:rPr>
        <w:t xml:space="preserve">Logo, </w:t>
      </w:r>
      <w:r w:rsidR="006F0883" w:rsidRPr="008C1EE3">
        <w:rPr>
          <w:rFonts w:ascii="Arial" w:hAnsi="Arial" w:cs="Arial"/>
          <w:b/>
        </w:rPr>
        <w:t xml:space="preserve">está </w:t>
      </w:r>
      <w:r w:rsidR="00C72C15" w:rsidRPr="008C1EE3">
        <w:rPr>
          <w:rFonts w:ascii="Arial" w:hAnsi="Arial" w:cs="Arial"/>
          <w:b/>
        </w:rPr>
        <w:t>a</w:t>
      </w:r>
      <w:r w:rsidR="00797718" w:rsidRPr="008C1EE3">
        <w:rPr>
          <w:rFonts w:ascii="Arial" w:hAnsi="Arial" w:cs="Arial"/>
          <w:b/>
        </w:rPr>
        <w:t>pto</w:t>
      </w:r>
      <w:r w:rsidR="009F0091" w:rsidRPr="008C1EE3">
        <w:rPr>
          <w:rFonts w:ascii="Arial" w:hAnsi="Arial" w:cs="Arial"/>
          <w:b/>
        </w:rPr>
        <w:t xml:space="preserve"> a</w:t>
      </w:r>
      <w:r w:rsidR="00797718" w:rsidRPr="008C1EE3">
        <w:rPr>
          <w:rFonts w:ascii="Arial" w:hAnsi="Arial" w:cs="Arial"/>
          <w:b/>
        </w:rPr>
        <w:t xml:space="preserve"> ser votado</w:t>
      </w:r>
      <w:r w:rsidR="006530C7" w:rsidRPr="008C1EE3">
        <w:rPr>
          <w:rFonts w:ascii="Arial" w:hAnsi="Arial" w:cs="Arial"/>
          <w:b/>
        </w:rPr>
        <w:t>.</w:t>
      </w:r>
      <w:r w:rsidR="00152E31" w:rsidRPr="008C1EE3">
        <w:rPr>
          <w:rFonts w:ascii="Arial" w:hAnsi="Arial" w:cs="Arial"/>
          <w:b/>
        </w:rPr>
        <w:t xml:space="preserve"> </w:t>
      </w:r>
    </w:p>
    <w:p w:rsidR="006530C7" w:rsidRPr="008C1EE3" w:rsidRDefault="006530C7" w:rsidP="00602A84">
      <w:pPr>
        <w:ind w:left="2124" w:firstLine="708"/>
        <w:rPr>
          <w:rFonts w:ascii="Arial" w:hAnsi="Arial" w:cs="Arial"/>
        </w:rPr>
      </w:pPr>
    </w:p>
    <w:p w:rsidR="00602A84" w:rsidRPr="008C1EE3" w:rsidRDefault="00602A84" w:rsidP="00602A84">
      <w:pPr>
        <w:ind w:left="2124" w:firstLine="708"/>
        <w:rPr>
          <w:rFonts w:ascii="Arial" w:hAnsi="Arial" w:cs="Arial"/>
        </w:rPr>
      </w:pPr>
      <w:r w:rsidRPr="008C1EE3">
        <w:rPr>
          <w:rFonts w:ascii="Arial" w:hAnsi="Arial" w:cs="Arial"/>
        </w:rPr>
        <w:t xml:space="preserve">Ver. </w:t>
      </w:r>
      <w:r w:rsidR="00BB0601" w:rsidRPr="008C1EE3">
        <w:rPr>
          <w:rFonts w:ascii="Arial" w:hAnsi="Arial" w:cs="Arial"/>
        </w:rPr>
        <w:t>Lucas Konrdörfer</w:t>
      </w:r>
    </w:p>
    <w:p w:rsidR="00602A84" w:rsidRPr="008C1EE3" w:rsidRDefault="00602A84" w:rsidP="00602A84">
      <w:pPr>
        <w:jc w:val="both"/>
        <w:rPr>
          <w:rFonts w:ascii="Arial" w:hAnsi="Arial" w:cs="Arial"/>
        </w:rPr>
      </w:pPr>
      <w:r w:rsidRPr="008C1EE3">
        <w:rPr>
          <w:rFonts w:ascii="Arial" w:hAnsi="Arial" w:cs="Arial"/>
        </w:rPr>
        <w:tab/>
      </w:r>
      <w:r w:rsidRPr="008C1EE3">
        <w:rPr>
          <w:rFonts w:ascii="Arial" w:hAnsi="Arial" w:cs="Arial"/>
        </w:rPr>
        <w:tab/>
      </w:r>
      <w:r w:rsidRPr="008C1EE3">
        <w:rPr>
          <w:rFonts w:ascii="Arial" w:hAnsi="Arial" w:cs="Arial"/>
        </w:rPr>
        <w:tab/>
      </w:r>
      <w:r w:rsidRPr="008C1EE3">
        <w:rPr>
          <w:rFonts w:ascii="Arial" w:hAnsi="Arial" w:cs="Arial"/>
        </w:rPr>
        <w:tab/>
        <w:t>Presidente</w:t>
      </w:r>
    </w:p>
    <w:p w:rsidR="00602A84" w:rsidRPr="008C1EE3" w:rsidRDefault="00602A84" w:rsidP="00602A84">
      <w:pPr>
        <w:ind w:left="2124" w:firstLine="708"/>
        <w:jc w:val="both"/>
        <w:rPr>
          <w:rFonts w:ascii="Arial" w:hAnsi="Arial" w:cs="Arial"/>
        </w:rPr>
      </w:pPr>
    </w:p>
    <w:p w:rsidR="009601DA" w:rsidRPr="008C1EE3" w:rsidRDefault="009601DA" w:rsidP="00602A84">
      <w:pPr>
        <w:ind w:left="2124" w:firstLine="708"/>
        <w:jc w:val="both"/>
        <w:rPr>
          <w:rFonts w:ascii="Arial" w:hAnsi="Arial" w:cs="Arial"/>
        </w:rPr>
      </w:pPr>
    </w:p>
    <w:p w:rsidR="006530C7" w:rsidRPr="008C1EE3" w:rsidRDefault="006530C7" w:rsidP="00602A84">
      <w:pPr>
        <w:ind w:left="2124" w:firstLine="708"/>
        <w:jc w:val="both"/>
        <w:rPr>
          <w:rFonts w:ascii="Arial" w:hAnsi="Arial" w:cs="Arial"/>
        </w:rPr>
      </w:pPr>
    </w:p>
    <w:p w:rsidR="00602A84" w:rsidRPr="008C1EE3" w:rsidRDefault="009B4379" w:rsidP="00602A84">
      <w:pPr>
        <w:ind w:left="2124" w:firstLine="708"/>
        <w:jc w:val="both"/>
        <w:rPr>
          <w:rFonts w:ascii="Arial" w:hAnsi="Arial" w:cs="Arial"/>
        </w:rPr>
      </w:pPr>
      <w:r w:rsidRPr="008C1EE3">
        <w:rPr>
          <w:rFonts w:ascii="Arial" w:hAnsi="Arial" w:cs="Arial"/>
        </w:rPr>
        <w:t xml:space="preserve">Ver. </w:t>
      </w:r>
      <w:r w:rsidR="00BB0601" w:rsidRPr="008C1EE3">
        <w:rPr>
          <w:rFonts w:ascii="Arial" w:hAnsi="Arial" w:cs="Arial"/>
        </w:rPr>
        <w:t>Yuri Campos</w:t>
      </w:r>
    </w:p>
    <w:p w:rsidR="00602A84" w:rsidRPr="008C1EE3" w:rsidRDefault="00602A84" w:rsidP="00602A84">
      <w:pPr>
        <w:jc w:val="both"/>
        <w:rPr>
          <w:rFonts w:ascii="Arial" w:hAnsi="Arial" w:cs="Arial"/>
        </w:rPr>
      </w:pPr>
      <w:r w:rsidRPr="008C1EE3">
        <w:rPr>
          <w:rFonts w:ascii="Arial" w:hAnsi="Arial" w:cs="Arial"/>
        </w:rPr>
        <w:tab/>
      </w:r>
      <w:r w:rsidR="009B4379" w:rsidRPr="008C1EE3">
        <w:rPr>
          <w:rFonts w:ascii="Arial" w:hAnsi="Arial" w:cs="Arial"/>
        </w:rPr>
        <w:tab/>
      </w:r>
      <w:r w:rsidR="009B4379" w:rsidRPr="008C1EE3">
        <w:rPr>
          <w:rFonts w:ascii="Arial" w:hAnsi="Arial" w:cs="Arial"/>
        </w:rPr>
        <w:tab/>
      </w:r>
      <w:r w:rsidR="009B4379" w:rsidRPr="008C1EE3">
        <w:rPr>
          <w:rFonts w:ascii="Arial" w:hAnsi="Arial" w:cs="Arial"/>
        </w:rPr>
        <w:tab/>
      </w:r>
      <w:r w:rsidR="006B7762" w:rsidRPr="008C1EE3">
        <w:rPr>
          <w:rFonts w:ascii="Arial" w:hAnsi="Arial" w:cs="Arial"/>
        </w:rPr>
        <w:t>Relator</w:t>
      </w:r>
    </w:p>
    <w:p w:rsidR="009601DA" w:rsidRPr="008C1EE3" w:rsidRDefault="009601DA" w:rsidP="00D560B9">
      <w:pPr>
        <w:jc w:val="both"/>
        <w:rPr>
          <w:rFonts w:ascii="Arial" w:hAnsi="Arial" w:cs="Arial"/>
        </w:rPr>
      </w:pPr>
    </w:p>
    <w:p w:rsidR="006530C7" w:rsidRPr="008C1EE3" w:rsidRDefault="006530C7" w:rsidP="00242FD5">
      <w:pPr>
        <w:jc w:val="both"/>
        <w:rPr>
          <w:rFonts w:ascii="Arial" w:hAnsi="Arial" w:cs="Arial"/>
        </w:rPr>
      </w:pPr>
    </w:p>
    <w:p w:rsidR="006530C7" w:rsidRPr="008C1EE3" w:rsidRDefault="00B41F06" w:rsidP="006530C7">
      <w:pPr>
        <w:ind w:firstLine="2835"/>
        <w:jc w:val="both"/>
        <w:rPr>
          <w:rFonts w:ascii="Arial" w:hAnsi="Arial" w:cs="Arial"/>
        </w:rPr>
      </w:pPr>
      <w:r w:rsidRPr="008C1EE3">
        <w:rPr>
          <w:rFonts w:ascii="Arial" w:hAnsi="Arial" w:cs="Arial"/>
        </w:rPr>
        <w:t xml:space="preserve">Ver. </w:t>
      </w:r>
      <w:r w:rsidR="00BB0601" w:rsidRPr="008C1EE3">
        <w:rPr>
          <w:rFonts w:ascii="Arial" w:hAnsi="Arial" w:cs="Arial"/>
        </w:rPr>
        <w:t>Antônio Worst</w:t>
      </w:r>
    </w:p>
    <w:p w:rsidR="00373565" w:rsidRPr="008C1EE3" w:rsidRDefault="00AF4142" w:rsidP="006530C7">
      <w:pPr>
        <w:ind w:firstLine="2835"/>
        <w:jc w:val="both"/>
        <w:rPr>
          <w:rFonts w:ascii="Arial" w:hAnsi="Arial" w:cs="Arial"/>
        </w:rPr>
      </w:pPr>
      <w:r w:rsidRPr="008C1EE3">
        <w:rPr>
          <w:rFonts w:ascii="Arial" w:hAnsi="Arial" w:cs="Arial"/>
        </w:rPr>
        <w:t>Secretário</w:t>
      </w:r>
    </w:p>
    <w:sectPr w:rsidR="00373565" w:rsidRPr="008C1EE3" w:rsidSect="00782CC8">
      <w:pgSz w:w="11906" w:h="16838"/>
      <w:pgMar w:top="3005" w:right="1134" w:bottom="187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06D" w:rsidRDefault="0069406D" w:rsidP="00BE6003">
      <w:r>
        <w:separator/>
      </w:r>
    </w:p>
  </w:endnote>
  <w:endnote w:type="continuationSeparator" w:id="0">
    <w:p w:rsidR="0069406D" w:rsidRDefault="0069406D" w:rsidP="00BE6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Ecofont Vera Sans">
    <w:altName w:val="Malgun Gothic"/>
    <w:charset w:val="00"/>
    <w:family w:val="swiss"/>
    <w:pitch w:val="variable"/>
    <w:sig w:usb0="00000003" w:usb1="1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06D" w:rsidRDefault="0069406D" w:rsidP="00BE6003">
      <w:r>
        <w:separator/>
      </w:r>
    </w:p>
  </w:footnote>
  <w:footnote w:type="continuationSeparator" w:id="0">
    <w:p w:rsidR="0069406D" w:rsidRDefault="0069406D" w:rsidP="00BE60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73C"/>
    <w:rsid w:val="0000103C"/>
    <w:rsid w:val="000037F6"/>
    <w:rsid w:val="00003F31"/>
    <w:rsid w:val="00007ED0"/>
    <w:rsid w:val="00010B49"/>
    <w:rsid w:val="00011CF8"/>
    <w:rsid w:val="00024E4B"/>
    <w:rsid w:val="00030755"/>
    <w:rsid w:val="00034248"/>
    <w:rsid w:val="00040D6E"/>
    <w:rsid w:val="00041E1D"/>
    <w:rsid w:val="0004723B"/>
    <w:rsid w:val="00050E58"/>
    <w:rsid w:val="0005447D"/>
    <w:rsid w:val="0005475F"/>
    <w:rsid w:val="00054E6E"/>
    <w:rsid w:val="00055565"/>
    <w:rsid w:val="000557A9"/>
    <w:rsid w:val="0005680C"/>
    <w:rsid w:val="00060930"/>
    <w:rsid w:val="00060AF8"/>
    <w:rsid w:val="00061857"/>
    <w:rsid w:val="0006239C"/>
    <w:rsid w:val="00062D4C"/>
    <w:rsid w:val="0006510B"/>
    <w:rsid w:val="0006536D"/>
    <w:rsid w:val="00070A5D"/>
    <w:rsid w:val="000726B1"/>
    <w:rsid w:val="000736C8"/>
    <w:rsid w:val="0007390C"/>
    <w:rsid w:val="00074F56"/>
    <w:rsid w:val="00083A0A"/>
    <w:rsid w:val="00083D46"/>
    <w:rsid w:val="0008439D"/>
    <w:rsid w:val="00085387"/>
    <w:rsid w:val="00087946"/>
    <w:rsid w:val="000907B4"/>
    <w:rsid w:val="000908D3"/>
    <w:rsid w:val="000923AA"/>
    <w:rsid w:val="00092578"/>
    <w:rsid w:val="000940F7"/>
    <w:rsid w:val="000A4481"/>
    <w:rsid w:val="000B01B8"/>
    <w:rsid w:val="000B0C0A"/>
    <w:rsid w:val="000B5E3E"/>
    <w:rsid w:val="000B7D24"/>
    <w:rsid w:val="000C0CCD"/>
    <w:rsid w:val="000C3F1D"/>
    <w:rsid w:val="000C474E"/>
    <w:rsid w:val="000C4B9D"/>
    <w:rsid w:val="000C5686"/>
    <w:rsid w:val="000C7825"/>
    <w:rsid w:val="000C7B6B"/>
    <w:rsid w:val="000D269B"/>
    <w:rsid w:val="000D3292"/>
    <w:rsid w:val="000D360D"/>
    <w:rsid w:val="000D3B16"/>
    <w:rsid w:val="000D608F"/>
    <w:rsid w:val="000D615C"/>
    <w:rsid w:val="000D6F71"/>
    <w:rsid w:val="000D7052"/>
    <w:rsid w:val="000D711A"/>
    <w:rsid w:val="000E0FFA"/>
    <w:rsid w:val="000E25D4"/>
    <w:rsid w:val="000E59EA"/>
    <w:rsid w:val="000E5C18"/>
    <w:rsid w:val="000E6BD6"/>
    <w:rsid w:val="000E716F"/>
    <w:rsid w:val="000F0527"/>
    <w:rsid w:val="000F19AE"/>
    <w:rsid w:val="000F22C5"/>
    <w:rsid w:val="00100ACE"/>
    <w:rsid w:val="001022B3"/>
    <w:rsid w:val="00111A73"/>
    <w:rsid w:val="00112064"/>
    <w:rsid w:val="001143EC"/>
    <w:rsid w:val="00114C92"/>
    <w:rsid w:val="00115006"/>
    <w:rsid w:val="0012098B"/>
    <w:rsid w:val="00120AB0"/>
    <w:rsid w:val="00126087"/>
    <w:rsid w:val="001267D8"/>
    <w:rsid w:val="0013026A"/>
    <w:rsid w:val="001308B5"/>
    <w:rsid w:val="00131718"/>
    <w:rsid w:val="00133412"/>
    <w:rsid w:val="00133DE4"/>
    <w:rsid w:val="001352AE"/>
    <w:rsid w:val="00140A31"/>
    <w:rsid w:val="00140DDD"/>
    <w:rsid w:val="001446D7"/>
    <w:rsid w:val="00152E31"/>
    <w:rsid w:val="001541B4"/>
    <w:rsid w:val="00155413"/>
    <w:rsid w:val="00155F10"/>
    <w:rsid w:val="0015620D"/>
    <w:rsid w:val="00156AB3"/>
    <w:rsid w:val="001621E3"/>
    <w:rsid w:val="0016607D"/>
    <w:rsid w:val="0016659C"/>
    <w:rsid w:val="00167828"/>
    <w:rsid w:val="001700F0"/>
    <w:rsid w:val="00170C6C"/>
    <w:rsid w:val="00171062"/>
    <w:rsid w:val="00171462"/>
    <w:rsid w:val="0017219D"/>
    <w:rsid w:val="00175174"/>
    <w:rsid w:val="001769AA"/>
    <w:rsid w:val="001770C8"/>
    <w:rsid w:val="00180C56"/>
    <w:rsid w:val="00184A51"/>
    <w:rsid w:val="00184FC2"/>
    <w:rsid w:val="0018562C"/>
    <w:rsid w:val="00185E2D"/>
    <w:rsid w:val="00186F34"/>
    <w:rsid w:val="00191065"/>
    <w:rsid w:val="0019336A"/>
    <w:rsid w:val="00196060"/>
    <w:rsid w:val="001A1B19"/>
    <w:rsid w:val="001A1FB2"/>
    <w:rsid w:val="001A53EF"/>
    <w:rsid w:val="001A6C8E"/>
    <w:rsid w:val="001A735E"/>
    <w:rsid w:val="001A74E8"/>
    <w:rsid w:val="001B3BD4"/>
    <w:rsid w:val="001B5859"/>
    <w:rsid w:val="001B7E4E"/>
    <w:rsid w:val="001C1001"/>
    <w:rsid w:val="001C1530"/>
    <w:rsid w:val="001C2087"/>
    <w:rsid w:val="001C7125"/>
    <w:rsid w:val="001D2AB7"/>
    <w:rsid w:val="001D40E2"/>
    <w:rsid w:val="001D59D1"/>
    <w:rsid w:val="001E0AD4"/>
    <w:rsid w:val="001E190A"/>
    <w:rsid w:val="001E3019"/>
    <w:rsid w:val="001E3871"/>
    <w:rsid w:val="001E4747"/>
    <w:rsid w:val="001E4F07"/>
    <w:rsid w:val="001E5952"/>
    <w:rsid w:val="001F3447"/>
    <w:rsid w:val="001F377A"/>
    <w:rsid w:val="001F5B70"/>
    <w:rsid w:val="001F6102"/>
    <w:rsid w:val="001F7EEE"/>
    <w:rsid w:val="0020113D"/>
    <w:rsid w:val="002033C2"/>
    <w:rsid w:val="002051BF"/>
    <w:rsid w:val="0020773C"/>
    <w:rsid w:val="00207868"/>
    <w:rsid w:val="00211851"/>
    <w:rsid w:val="00211DB3"/>
    <w:rsid w:val="00214508"/>
    <w:rsid w:val="00216DD2"/>
    <w:rsid w:val="00217440"/>
    <w:rsid w:val="00217445"/>
    <w:rsid w:val="00220F71"/>
    <w:rsid w:val="00225597"/>
    <w:rsid w:val="00227A89"/>
    <w:rsid w:val="00231009"/>
    <w:rsid w:val="0023109B"/>
    <w:rsid w:val="002341EC"/>
    <w:rsid w:val="00236D4D"/>
    <w:rsid w:val="00236E92"/>
    <w:rsid w:val="002403C1"/>
    <w:rsid w:val="002418DB"/>
    <w:rsid w:val="002423CF"/>
    <w:rsid w:val="002429E1"/>
    <w:rsid w:val="00242FD5"/>
    <w:rsid w:val="002454DA"/>
    <w:rsid w:val="00245E5C"/>
    <w:rsid w:val="002616BE"/>
    <w:rsid w:val="002622EA"/>
    <w:rsid w:val="002631A0"/>
    <w:rsid w:val="0026505E"/>
    <w:rsid w:val="0026539D"/>
    <w:rsid w:val="002654DF"/>
    <w:rsid w:val="0026743B"/>
    <w:rsid w:val="00272626"/>
    <w:rsid w:val="0027266B"/>
    <w:rsid w:val="00272EB3"/>
    <w:rsid w:val="00274BF0"/>
    <w:rsid w:val="0027657D"/>
    <w:rsid w:val="0028070F"/>
    <w:rsid w:val="00283651"/>
    <w:rsid w:val="00284ECA"/>
    <w:rsid w:val="00286ACB"/>
    <w:rsid w:val="002912B7"/>
    <w:rsid w:val="002913CF"/>
    <w:rsid w:val="00291AB9"/>
    <w:rsid w:val="00296D65"/>
    <w:rsid w:val="002978FA"/>
    <w:rsid w:val="002A6A91"/>
    <w:rsid w:val="002A6BB0"/>
    <w:rsid w:val="002B0B61"/>
    <w:rsid w:val="002B30E4"/>
    <w:rsid w:val="002B4075"/>
    <w:rsid w:val="002B448B"/>
    <w:rsid w:val="002B6B39"/>
    <w:rsid w:val="002C3C7F"/>
    <w:rsid w:val="002C40EC"/>
    <w:rsid w:val="002C4C9F"/>
    <w:rsid w:val="002C54A7"/>
    <w:rsid w:val="002D58B9"/>
    <w:rsid w:val="002D7C81"/>
    <w:rsid w:val="002E0AAA"/>
    <w:rsid w:val="002E3AEB"/>
    <w:rsid w:val="002E7217"/>
    <w:rsid w:val="002F1671"/>
    <w:rsid w:val="002F2A3B"/>
    <w:rsid w:val="002F4F17"/>
    <w:rsid w:val="002F503D"/>
    <w:rsid w:val="002F5C81"/>
    <w:rsid w:val="002F660A"/>
    <w:rsid w:val="003029F9"/>
    <w:rsid w:val="00305937"/>
    <w:rsid w:val="0031129D"/>
    <w:rsid w:val="003152D9"/>
    <w:rsid w:val="00317A45"/>
    <w:rsid w:val="003221CB"/>
    <w:rsid w:val="003232B2"/>
    <w:rsid w:val="0032346F"/>
    <w:rsid w:val="003266F9"/>
    <w:rsid w:val="0033381E"/>
    <w:rsid w:val="00333EE5"/>
    <w:rsid w:val="003406D8"/>
    <w:rsid w:val="0034674B"/>
    <w:rsid w:val="003472D6"/>
    <w:rsid w:val="003516E7"/>
    <w:rsid w:val="003558D7"/>
    <w:rsid w:val="0036174F"/>
    <w:rsid w:val="00361DEA"/>
    <w:rsid w:val="0036382E"/>
    <w:rsid w:val="0036486E"/>
    <w:rsid w:val="00364B56"/>
    <w:rsid w:val="00364F69"/>
    <w:rsid w:val="00367608"/>
    <w:rsid w:val="003711E2"/>
    <w:rsid w:val="00373565"/>
    <w:rsid w:val="00373886"/>
    <w:rsid w:val="0037493C"/>
    <w:rsid w:val="00381BCD"/>
    <w:rsid w:val="00382326"/>
    <w:rsid w:val="00385352"/>
    <w:rsid w:val="00390BF7"/>
    <w:rsid w:val="003930E3"/>
    <w:rsid w:val="0039364E"/>
    <w:rsid w:val="00395225"/>
    <w:rsid w:val="00396125"/>
    <w:rsid w:val="00396DE3"/>
    <w:rsid w:val="00397A75"/>
    <w:rsid w:val="003A043A"/>
    <w:rsid w:val="003A214F"/>
    <w:rsid w:val="003A3EDC"/>
    <w:rsid w:val="003A4C78"/>
    <w:rsid w:val="003A52CE"/>
    <w:rsid w:val="003A5F04"/>
    <w:rsid w:val="003A6587"/>
    <w:rsid w:val="003A77E8"/>
    <w:rsid w:val="003B14D5"/>
    <w:rsid w:val="003B3100"/>
    <w:rsid w:val="003B3205"/>
    <w:rsid w:val="003B4162"/>
    <w:rsid w:val="003B4374"/>
    <w:rsid w:val="003B46F2"/>
    <w:rsid w:val="003B48B9"/>
    <w:rsid w:val="003B7BF0"/>
    <w:rsid w:val="003C1410"/>
    <w:rsid w:val="003C35E3"/>
    <w:rsid w:val="003C3CDD"/>
    <w:rsid w:val="003C5F43"/>
    <w:rsid w:val="003C6322"/>
    <w:rsid w:val="003D000B"/>
    <w:rsid w:val="003D014D"/>
    <w:rsid w:val="003E60E5"/>
    <w:rsid w:val="003F0053"/>
    <w:rsid w:val="003F29BF"/>
    <w:rsid w:val="003F3955"/>
    <w:rsid w:val="003F3A60"/>
    <w:rsid w:val="003F3C35"/>
    <w:rsid w:val="003F5A16"/>
    <w:rsid w:val="0040076A"/>
    <w:rsid w:val="0040522E"/>
    <w:rsid w:val="004103C3"/>
    <w:rsid w:val="00411C4F"/>
    <w:rsid w:val="0041655B"/>
    <w:rsid w:val="00417A89"/>
    <w:rsid w:val="004210F2"/>
    <w:rsid w:val="00421CE5"/>
    <w:rsid w:val="00422523"/>
    <w:rsid w:val="00425A59"/>
    <w:rsid w:val="004265ED"/>
    <w:rsid w:val="00427B4D"/>
    <w:rsid w:val="00430A27"/>
    <w:rsid w:val="00432C4A"/>
    <w:rsid w:val="00436D57"/>
    <w:rsid w:val="0044150C"/>
    <w:rsid w:val="00444F14"/>
    <w:rsid w:val="00446B73"/>
    <w:rsid w:val="00446D12"/>
    <w:rsid w:val="0045017E"/>
    <w:rsid w:val="00451581"/>
    <w:rsid w:val="00454A89"/>
    <w:rsid w:val="00460B7E"/>
    <w:rsid w:val="004627FB"/>
    <w:rsid w:val="004629F4"/>
    <w:rsid w:val="00463608"/>
    <w:rsid w:val="00470E12"/>
    <w:rsid w:val="004753A1"/>
    <w:rsid w:val="004778CB"/>
    <w:rsid w:val="00481728"/>
    <w:rsid w:val="00481EB7"/>
    <w:rsid w:val="0048223F"/>
    <w:rsid w:val="00482AA4"/>
    <w:rsid w:val="00483300"/>
    <w:rsid w:val="00483565"/>
    <w:rsid w:val="00484B24"/>
    <w:rsid w:val="00484D67"/>
    <w:rsid w:val="00487E0D"/>
    <w:rsid w:val="0049092C"/>
    <w:rsid w:val="00493A15"/>
    <w:rsid w:val="00494467"/>
    <w:rsid w:val="004A287F"/>
    <w:rsid w:val="004A3F1F"/>
    <w:rsid w:val="004B1A4B"/>
    <w:rsid w:val="004B489C"/>
    <w:rsid w:val="004C156A"/>
    <w:rsid w:val="004C28C4"/>
    <w:rsid w:val="004C32C4"/>
    <w:rsid w:val="004C3B87"/>
    <w:rsid w:val="004C3DD5"/>
    <w:rsid w:val="004C3E63"/>
    <w:rsid w:val="004C71FB"/>
    <w:rsid w:val="004D1EBB"/>
    <w:rsid w:val="004D25C3"/>
    <w:rsid w:val="004D3950"/>
    <w:rsid w:val="004D7560"/>
    <w:rsid w:val="004E6E11"/>
    <w:rsid w:val="004E740D"/>
    <w:rsid w:val="004F0BAD"/>
    <w:rsid w:val="004F3861"/>
    <w:rsid w:val="004F5EDA"/>
    <w:rsid w:val="00501B89"/>
    <w:rsid w:val="00502CE2"/>
    <w:rsid w:val="00505980"/>
    <w:rsid w:val="00507F16"/>
    <w:rsid w:val="005100E6"/>
    <w:rsid w:val="00514D0F"/>
    <w:rsid w:val="0051511C"/>
    <w:rsid w:val="0051592C"/>
    <w:rsid w:val="005159E8"/>
    <w:rsid w:val="00516FEC"/>
    <w:rsid w:val="005205DB"/>
    <w:rsid w:val="0052196F"/>
    <w:rsid w:val="00521DD3"/>
    <w:rsid w:val="00522A05"/>
    <w:rsid w:val="00523F58"/>
    <w:rsid w:val="005253E3"/>
    <w:rsid w:val="0053084F"/>
    <w:rsid w:val="00530EB7"/>
    <w:rsid w:val="005336FE"/>
    <w:rsid w:val="00533961"/>
    <w:rsid w:val="00535633"/>
    <w:rsid w:val="00535661"/>
    <w:rsid w:val="00536265"/>
    <w:rsid w:val="00536DEA"/>
    <w:rsid w:val="0053738A"/>
    <w:rsid w:val="005400B9"/>
    <w:rsid w:val="00543D02"/>
    <w:rsid w:val="00544CBC"/>
    <w:rsid w:val="00545C9B"/>
    <w:rsid w:val="005460C2"/>
    <w:rsid w:val="005466E2"/>
    <w:rsid w:val="00547D02"/>
    <w:rsid w:val="00557308"/>
    <w:rsid w:val="005604D9"/>
    <w:rsid w:val="00560971"/>
    <w:rsid w:val="00561CAD"/>
    <w:rsid w:val="0056294C"/>
    <w:rsid w:val="00562CEB"/>
    <w:rsid w:val="00563023"/>
    <w:rsid w:val="00564299"/>
    <w:rsid w:val="005644A8"/>
    <w:rsid w:val="00565E0B"/>
    <w:rsid w:val="00570476"/>
    <w:rsid w:val="00570C21"/>
    <w:rsid w:val="00572755"/>
    <w:rsid w:val="00573E0B"/>
    <w:rsid w:val="00573E71"/>
    <w:rsid w:val="00576A8A"/>
    <w:rsid w:val="00576CE8"/>
    <w:rsid w:val="005825CE"/>
    <w:rsid w:val="00584B89"/>
    <w:rsid w:val="0058756A"/>
    <w:rsid w:val="00587A58"/>
    <w:rsid w:val="005902F3"/>
    <w:rsid w:val="005955D5"/>
    <w:rsid w:val="00596EA7"/>
    <w:rsid w:val="005A13F3"/>
    <w:rsid w:val="005A2CAD"/>
    <w:rsid w:val="005A3D60"/>
    <w:rsid w:val="005A5E3B"/>
    <w:rsid w:val="005B1EE6"/>
    <w:rsid w:val="005B674C"/>
    <w:rsid w:val="005B7711"/>
    <w:rsid w:val="005B7CC9"/>
    <w:rsid w:val="005C1093"/>
    <w:rsid w:val="005C252A"/>
    <w:rsid w:val="005C475B"/>
    <w:rsid w:val="005C50F4"/>
    <w:rsid w:val="005C5AAF"/>
    <w:rsid w:val="005C73B0"/>
    <w:rsid w:val="005D3CFD"/>
    <w:rsid w:val="005E0326"/>
    <w:rsid w:val="005E099D"/>
    <w:rsid w:val="005E1809"/>
    <w:rsid w:val="005E2D01"/>
    <w:rsid w:val="005E468A"/>
    <w:rsid w:val="005E52A2"/>
    <w:rsid w:val="005E78BD"/>
    <w:rsid w:val="005E78F4"/>
    <w:rsid w:val="005F2C92"/>
    <w:rsid w:val="005F2E64"/>
    <w:rsid w:val="005F42A5"/>
    <w:rsid w:val="005F620A"/>
    <w:rsid w:val="005F73E6"/>
    <w:rsid w:val="0060038D"/>
    <w:rsid w:val="00602A84"/>
    <w:rsid w:val="00603BAC"/>
    <w:rsid w:val="00606D9D"/>
    <w:rsid w:val="00611556"/>
    <w:rsid w:val="00611E2A"/>
    <w:rsid w:val="006227B0"/>
    <w:rsid w:val="006239D1"/>
    <w:rsid w:val="00625E74"/>
    <w:rsid w:val="00630B30"/>
    <w:rsid w:val="00634556"/>
    <w:rsid w:val="00634FB2"/>
    <w:rsid w:val="00635671"/>
    <w:rsid w:val="00635C4A"/>
    <w:rsid w:val="006364A8"/>
    <w:rsid w:val="006401CE"/>
    <w:rsid w:val="006404BA"/>
    <w:rsid w:val="00641ADB"/>
    <w:rsid w:val="0064323A"/>
    <w:rsid w:val="00643F3E"/>
    <w:rsid w:val="0064577B"/>
    <w:rsid w:val="0064604A"/>
    <w:rsid w:val="00651AE0"/>
    <w:rsid w:val="00652541"/>
    <w:rsid w:val="006530C7"/>
    <w:rsid w:val="00655522"/>
    <w:rsid w:val="0066564E"/>
    <w:rsid w:val="00665DD7"/>
    <w:rsid w:val="006678A4"/>
    <w:rsid w:val="00672CD9"/>
    <w:rsid w:val="00673693"/>
    <w:rsid w:val="00674030"/>
    <w:rsid w:val="00682EF7"/>
    <w:rsid w:val="00683002"/>
    <w:rsid w:val="006851F7"/>
    <w:rsid w:val="00687A88"/>
    <w:rsid w:val="006914E6"/>
    <w:rsid w:val="006915D0"/>
    <w:rsid w:val="0069236C"/>
    <w:rsid w:val="0069406D"/>
    <w:rsid w:val="00694EDB"/>
    <w:rsid w:val="00697045"/>
    <w:rsid w:val="006973AF"/>
    <w:rsid w:val="006978E4"/>
    <w:rsid w:val="006A12FC"/>
    <w:rsid w:val="006A6013"/>
    <w:rsid w:val="006A61B9"/>
    <w:rsid w:val="006A694D"/>
    <w:rsid w:val="006A6F26"/>
    <w:rsid w:val="006A7328"/>
    <w:rsid w:val="006B2303"/>
    <w:rsid w:val="006B7762"/>
    <w:rsid w:val="006C0E60"/>
    <w:rsid w:val="006C1D09"/>
    <w:rsid w:val="006C2034"/>
    <w:rsid w:val="006C59CC"/>
    <w:rsid w:val="006C6113"/>
    <w:rsid w:val="006D0869"/>
    <w:rsid w:val="006D27CC"/>
    <w:rsid w:val="006D3CFE"/>
    <w:rsid w:val="006D4C09"/>
    <w:rsid w:val="006D79D1"/>
    <w:rsid w:val="006E2CC4"/>
    <w:rsid w:val="006E6CB6"/>
    <w:rsid w:val="006E6FB3"/>
    <w:rsid w:val="006F0883"/>
    <w:rsid w:val="006F1A6A"/>
    <w:rsid w:val="006F248E"/>
    <w:rsid w:val="006F3579"/>
    <w:rsid w:val="006F51A1"/>
    <w:rsid w:val="007017DB"/>
    <w:rsid w:val="007022D4"/>
    <w:rsid w:val="007022E5"/>
    <w:rsid w:val="00704407"/>
    <w:rsid w:val="007059F8"/>
    <w:rsid w:val="007063A2"/>
    <w:rsid w:val="007066F5"/>
    <w:rsid w:val="0070786F"/>
    <w:rsid w:val="00707C15"/>
    <w:rsid w:val="00712AF1"/>
    <w:rsid w:val="00715519"/>
    <w:rsid w:val="00716350"/>
    <w:rsid w:val="00716B78"/>
    <w:rsid w:val="00717AD2"/>
    <w:rsid w:val="00726B8B"/>
    <w:rsid w:val="00727990"/>
    <w:rsid w:val="00730156"/>
    <w:rsid w:val="007348EA"/>
    <w:rsid w:val="0073514C"/>
    <w:rsid w:val="007402A3"/>
    <w:rsid w:val="0074442D"/>
    <w:rsid w:val="00746025"/>
    <w:rsid w:val="0075187F"/>
    <w:rsid w:val="007560E9"/>
    <w:rsid w:val="00760FDB"/>
    <w:rsid w:val="0076104E"/>
    <w:rsid w:val="00763935"/>
    <w:rsid w:val="00767CC9"/>
    <w:rsid w:val="00770580"/>
    <w:rsid w:val="007721AC"/>
    <w:rsid w:val="00772ADA"/>
    <w:rsid w:val="00776D6F"/>
    <w:rsid w:val="00781879"/>
    <w:rsid w:val="00782993"/>
    <w:rsid w:val="00782CC8"/>
    <w:rsid w:val="00784405"/>
    <w:rsid w:val="007851A5"/>
    <w:rsid w:val="00790053"/>
    <w:rsid w:val="00790B8F"/>
    <w:rsid w:val="00791888"/>
    <w:rsid w:val="00793B70"/>
    <w:rsid w:val="00795197"/>
    <w:rsid w:val="007966C7"/>
    <w:rsid w:val="007974AB"/>
    <w:rsid w:val="00797718"/>
    <w:rsid w:val="007A1477"/>
    <w:rsid w:val="007A1914"/>
    <w:rsid w:val="007A41E7"/>
    <w:rsid w:val="007A461E"/>
    <w:rsid w:val="007A6854"/>
    <w:rsid w:val="007B1C73"/>
    <w:rsid w:val="007B70AB"/>
    <w:rsid w:val="007C1DF1"/>
    <w:rsid w:val="007C2D71"/>
    <w:rsid w:val="007C313A"/>
    <w:rsid w:val="007C364F"/>
    <w:rsid w:val="007D0A01"/>
    <w:rsid w:val="007D0B64"/>
    <w:rsid w:val="007D24D8"/>
    <w:rsid w:val="007E5989"/>
    <w:rsid w:val="007E6605"/>
    <w:rsid w:val="007E6AAA"/>
    <w:rsid w:val="007F2A54"/>
    <w:rsid w:val="0080028B"/>
    <w:rsid w:val="00800650"/>
    <w:rsid w:val="00805641"/>
    <w:rsid w:val="0080704D"/>
    <w:rsid w:val="00812594"/>
    <w:rsid w:val="00812FE3"/>
    <w:rsid w:val="008156BA"/>
    <w:rsid w:val="0081682A"/>
    <w:rsid w:val="00816EEC"/>
    <w:rsid w:val="008214A4"/>
    <w:rsid w:val="00822B70"/>
    <w:rsid w:val="00823D2F"/>
    <w:rsid w:val="00823D3B"/>
    <w:rsid w:val="00823FEC"/>
    <w:rsid w:val="00825FD7"/>
    <w:rsid w:val="008278BF"/>
    <w:rsid w:val="00827C5A"/>
    <w:rsid w:val="008303D2"/>
    <w:rsid w:val="0083111C"/>
    <w:rsid w:val="00831CF6"/>
    <w:rsid w:val="00834A3C"/>
    <w:rsid w:val="00834AF4"/>
    <w:rsid w:val="00835C1E"/>
    <w:rsid w:val="0083641A"/>
    <w:rsid w:val="00836B58"/>
    <w:rsid w:val="00842DF9"/>
    <w:rsid w:val="008437B3"/>
    <w:rsid w:val="00843B1A"/>
    <w:rsid w:val="0084696B"/>
    <w:rsid w:val="00847F43"/>
    <w:rsid w:val="00850411"/>
    <w:rsid w:val="00852137"/>
    <w:rsid w:val="00852E9F"/>
    <w:rsid w:val="00853047"/>
    <w:rsid w:val="00857317"/>
    <w:rsid w:val="00860E75"/>
    <w:rsid w:val="0086172F"/>
    <w:rsid w:val="00866B96"/>
    <w:rsid w:val="0086727C"/>
    <w:rsid w:val="00867981"/>
    <w:rsid w:val="008734B4"/>
    <w:rsid w:val="00874DA5"/>
    <w:rsid w:val="008755E1"/>
    <w:rsid w:val="00881147"/>
    <w:rsid w:val="0088220C"/>
    <w:rsid w:val="00883ABB"/>
    <w:rsid w:val="00884BCA"/>
    <w:rsid w:val="00892317"/>
    <w:rsid w:val="008934E8"/>
    <w:rsid w:val="0089354A"/>
    <w:rsid w:val="008938A9"/>
    <w:rsid w:val="00893963"/>
    <w:rsid w:val="00894772"/>
    <w:rsid w:val="008A10CE"/>
    <w:rsid w:val="008A118E"/>
    <w:rsid w:val="008A1A2F"/>
    <w:rsid w:val="008A644D"/>
    <w:rsid w:val="008B743F"/>
    <w:rsid w:val="008C0AB4"/>
    <w:rsid w:val="008C0BA4"/>
    <w:rsid w:val="008C1EE3"/>
    <w:rsid w:val="008C2453"/>
    <w:rsid w:val="008C379E"/>
    <w:rsid w:val="008C408F"/>
    <w:rsid w:val="008C4DD6"/>
    <w:rsid w:val="008C61AF"/>
    <w:rsid w:val="008C63C3"/>
    <w:rsid w:val="008D0103"/>
    <w:rsid w:val="008D01B0"/>
    <w:rsid w:val="008D0CC1"/>
    <w:rsid w:val="008D151D"/>
    <w:rsid w:val="008D26E5"/>
    <w:rsid w:val="008D2F43"/>
    <w:rsid w:val="008D3759"/>
    <w:rsid w:val="008D6D31"/>
    <w:rsid w:val="008E0373"/>
    <w:rsid w:val="008E051A"/>
    <w:rsid w:val="008E05EB"/>
    <w:rsid w:val="008E09D3"/>
    <w:rsid w:val="008E0B15"/>
    <w:rsid w:val="008E118C"/>
    <w:rsid w:val="008F0485"/>
    <w:rsid w:val="008F446C"/>
    <w:rsid w:val="00900C3F"/>
    <w:rsid w:val="009019E6"/>
    <w:rsid w:val="00905C29"/>
    <w:rsid w:val="0091096F"/>
    <w:rsid w:val="00913755"/>
    <w:rsid w:val="00915CBF"/>
    <w:rsid w:val="00916169"/>
    <w:rsid w:val="009171F9"/>
    <w:rsid w:val="009204F1"/>
    <w:rsid w:val="00921115"/>
    <w:rsid w:val="009214C8"/>
    <w:rsid w:val="00923634"/>
    <w:rsid w:val="009244DC"/>
    <w:rsid w:val="0092556A"/>
    <w:rsid w:val="0093378F"/>
    <w:rsid w:val="00933C26"/>
    <w:rsid w:val="0093427C"/>
    <w:rsid w:val="009373CB"/>
    <w:rsid w:val="0093757F"/>
    <w:rsid w:val="00937E18"/>
    <w:rsid w:val="009414BE"/>
    <w:rsid w:val="00941C21"/>
    <w:rsid w:val="00941EAD"/>
    <w:rsid w:val="0094408E"/>
    <w:rsid w:val="00945618"/>
    <w:rsid w:val="00951969"/>
    <w:rsid w:val="009535F4"/>
    <w:rsid w:val="00954A98"/>
    <w:rsid w:val="00956430"/>
    <w:rsid w:val="009601DA"/>
    <w:rsid w:val="00962DC5"/>
    <w:rsid w:val="00963452"/>
    <w:rsid w:val="00964FAC"/>
    <w:rsid w:val="00966826"/>
    <w:rsid w:val="009713CF"/>
    <w:rsid w:val="0097429D"/>
    <w:rsid w:val="009817D1"/>
    <w:rsid w:val="00984790"/>
    <w:rsid w:val="00986870"/>
    <w:rsid w:val="0098735B"/>
    <w:rsid w:val="00993C1C"/>
    <w:rsid w:val="009944F7"/>
    <w:rsid w:val="0099588F"/>
    <w:rsid w:val="00995964"/>
    <w:rsid w:val="00995F54"/>
    <w:rsid w:val="009A1A93"/>
    <w:rsid w:val="009B4188"/>
    <w:rsid w:val="009B4379"/>
    <w:rsid w:val="009B58FE"/>
    <w:rsid w:val="009C06FA"/>
    <w:rsid w:val="009C442B"/>
    <w:rsid w:val="009C44AC"/>
    <w:rsid w:val="009C58A2"/>
    <w:rsid w:val="009C5ABB"/>
    <w:rsid w:val="009D471B"/>
    <w:rsid w:val="009D5BDE"/>
    <w:rsid w:val="009D7FCD"/>
    <w:rsid w:val="009E1E8D"/>
    <w:rsid w:val="009E21C6"/>
    <w:rsid w:val="009E2D34"/>
    <w:rsid w:val="009E7C53"/>
    <w:rsid w:val="009F0061"/>
    <w:rsid w:val="009F0091"/>
    <w:rsid w:val="009F0803"/>
    <w:rsid w:val="009F1975"/>
    <w:rsid w:val="009F1FF3"/>
    <w:rsid w:val="009F344C"/>
    <w:rsid w:val="009F5040"/>
    <w:rsid w:val="009F52FC"/>
    <w:rsid w:val="009F55E9"/>
    <w:rsid w:val="00A00923"/>
    <w:rsid w:val="00A026A0"/>
    <w:rsid w:val="00A0497F"/>
    <w:rsid w:val="00A067FF"/>
    <w:rsid w:val="00A1418F"/>
    <w:rsid w:val="00A16B2F"/>
    <w:rsid w:val="00A2163F"/>
    <w:rsid w:val="00A22929"/>
    <w:rsid w:val="00A24627"/>
    <w:rsid w:val="00A25D4C"/>
    <w:rsid w:val="00A26284"/>
    <w:rsid w:val="00A27845"/>
    <w:rsid w:val="00A33627"/>
    <w:rsid w:val="00A40DDF"/>
    <w:rsid w:val="00A4220D"/>
    <w:rsid w:val="00A439DD"/>
    <w:rsid w:val="00A43D17"/>
    <w:rsid w:val="00A47A26"/>
    <w:rsid w:val="00A50A99"/>
    <w:rsid w:val="00A53374"/>
    <w:rsid w:val="00A53F09"/>
    <w:rsid w:val="00A544DB"/>
    <w:rsid w:val="00A5454F"/>
    <w:rsid w:val="00A55C84"/>
    <w:rsid w:val="00A618E0"/>
    <w:rsid w:val="00A61A7F"/>
    <w:rsid w:val="00A62A3F"/>
    <w:rsid w:val="00A636B4"/>
    <w:rsid w:val="00A63BCC"/>
    <w:rsid w:val="00A641DC"/>
    <w:rsid w:val="00A66F86"/>
    <w:rsid w:val="00A7305F"/>
    <w:rsid w:val="00A73C7B"/>
    <w:rsid w:val="00A755D1"/>
    <w:rsid w:val="00A7610E"/>
    <w:rsid w:val="00A778DA"/>
    <w:rsid w:val="00A81FB5"/>
    <w:rsid w:val="00A82C94"/>
    <w:rsid w:val="00A83C44"/>
    <w:rsid w:val="00A8595C"/>
    <w:rsid w:val="00A866DD"/>
    <w:rsid w:val="00A86920"/>
    <w:rsid w:val="00A87BAC"/>
    <w:rsid w:val="00A90EAD"/>
    <w:rsid w:val="00A91239"/>
    <w:rsid w:val="00A9748C"/>
    <w:rsid w:val="00AA15BF"/>
    <w:rsid w:val="00AA1A22"/>
    <w:rsid w:val="00AA2FC1"/>
    <w:rsid w:val="00AA5828"/>
    <w:rsid w:val="00AA683F"/>
    <w:rsid w:val="00AA7AB1"/>
    <w:rsid w:val="00AA7EAC"/>
    <w:rsid w:val="00AB178F"/>
    <w:rsid w:val="00AB2337"/>
    <w:rsid w:val="00AB4387"/>
    <w:rsid w:val="00AC053B"/>
    <w:rsid w:val="00AC240E"/>
    <w:rsid w:val="00AC2E0B"/>
    <w:rsid w:val="00AC416A"/>
    <w:rsid w:val="00AC6D29"/>
    <w:rsid w:val="00AD2C2D"/>
    <w:rsid w:val="00AD3561"/>
    <w:rsid w:val="00AD662C"/>
    <w:rsid w:val="00AD7101"/>
    <w:rsid w:val="00AD7D41"/>
    <w:rsid w:val="00AE11D5"/>
    <w:rsid w:val="00AE1893"/>
    <w:rsid w:val="00AE5418"/>
    <w:rsid w:val="00AE6726"/>
    <w:rsid w:val="00AE6D2F"/>
    <w:rsid w:val="00AF2267"/>
    <w:rsid w:val="00AF2FA7"/>
    <w:rsid w:val="00AF4041"/>
    <w:rsid w:val="00AF4142"/>
    <w:rsid w:val="00AF4C59"/>
    <w:rsid w:val="00AF536A"/>
    <w:rsid w:val="00AF5A95"/>
    <w:rsid w:val="00B06855"/>
    <w:rsid w:val="00B13361"/>
    <w:rsid w:val="00B1579B"/>
    <w:rsid w:val="00B159E7"/>
    <w:rsid w:val="00B16FB5"/>
    <w:rsid w:val="00B21E15"/>
    <w:rsid w:val="00B23B72"/>
    <w:rsid w:val="00B27A79"/>
    <w:rsid w:val="00B27C11"/>
    <w:rsid w:val="00B31980"/>
    <w:rsid w:val="00B31F01"/>
    <w:rsid w:val="00B327AE"/>
    <w:rsid w:val="00B341F1"/>
    <w:rsid w:val="00B360BC"/>
    <w:rsid w:val="00B36CE5"/>
    <w:rsid w:val="00B41F06"/>
    <w:rsid w:val="00B422FE"/>
    <w:rsid w:val="00B425D1"/>
    <w:rsid w:val="00B43D7A"/>
    <w:rsid w:val="00B4619A"/>
    <w:rsid w:val="00B470B8"/>
    <w:rsid w:val="00B47D35"/>
    <w:rsid w:val="00B53895"/>
    <w:rsid w:val="00B5599B"/>
    <w:rsid w:val="00B56AE4"/>
    <w:rsid w:val="00B6203C"/>
    <w:rsid w:val="00B62D82"/>
    <w:rsid w:val="00B64D7E"/>
    <w:rsid w:val="00B65BE0"/>
    <w:rsid w:val="00B65C0D"/>
    <w:rsid w:val="00B669C4"/>
    <w:rsid w:val="00B67A46"/>
    <w:rsid w:val="00B707B7"/>
    <w:rsid w:val="00B72B86"/>
    <w:rsid w:val="00B77256"/>
    <w:rsid w:val="00B80A64"/>
    <w:rsid w:val="00B8371D"/>
    <w:rsid w:val="00B83EA4"/>
    <w:rsid w:val="00B8452F"/>
    <w:rsid w:val="00B85786"/>
    <w:rsid w:val="00B928D3"/>
    <w:rsid w:val="00B96D55"/>
    <w:rsid w:val="00BA1975"/>
    <w:rsid w:val="00BA2FDE"/>
    <w:rsid w:val="00BA48D0"/>
    <w:rsid w:val="00BA62D9"/>
    <w:rsid w:val="00BB0601"/>
    <w:rsid w:val="00BB0868"/>
    <w:rsid w:val="00BB10C1"/>
    <w:rsid w:val="00BB71F7"/>
    <w:rsid w:val="00BC4B1A"/>
    <w:rsid w:val="00BC5A95"/>
    <w:rsid w:val="00BC64AF"/>
    <w:rsid w:val="00BC76D0"/>
    <w:rsid w:val="00BD0C4F"/>
    <w:rsid w:val="00BD3D47"/>
    <w:rsid w:val="00BD4B41"/>
    <w:rsid w:val="00BD5832"/>
    <w:rsid w:val="00BD65A6"/>
    <w:rsid w:val="00BD66A2"/>
    <w:rsid w:val="00BD74B1"/>
    <w:rsid w:val="00BD79F3"/>
    <w:rsid w:val="00BE6003"/>
    <w:rsid w:val="00BE65D2"/>
    <w:rsid w:val="00BE6E15"/>
    <w:rsid w:val="00BF0987"/>
    <w:rsid w:val="00BF3037"/>
    <w:rsid w:val="00BF35E2"/>
    <w:rsid w:val="00BF5D43"/>
    <w:rsid w:val="00BF672A"/>
    <w:rsid w:val="00BF7E90"/>
    <w:rsid w:val="00C0032A"/>
    <w:rsid w:val="00C02961"/>
    <w:rsid w:val="00C04BF4"/>
    <w:rsid w:val="00C06093"/>
    <w:rsid w:val="00C06AA3"/>
    <w:rsid w:val="00C06AAE"/>
    <w:rsid w:val="00C07FEB"/>
    <w:rsid w:val="00C11327"/>
    <w:rsid w:val="00C13DDC"/>
    <w:rsid w:val="00C14CD5"/>
    <w:rsid w:val="00C205FE"/>
    <w:rsid w:val="00C22C4C"/>
    <w:rsid w:val="00C22D51"/>
    <w:rsid w:val="00C234A9"/>
    <w:rsid w:val="00C246A4"/>
    <w:rsid w:val="00C26C06"/>
    <w:rsid w:val="00C305C4"/>
    <w:rsid w:val="00C3073F"/>
    <w:rsid w:val="00C3283D"/>
    <w:rsid w:val="00C329A6"/>
    <w:rsid w:val="00C36104"/>
    <w:rsid w:val="00C36C8A"/>
    <w:rsid w:val="00C4354A"/>
    <w:rsid w:val="00C461C5"/>
    <w:rsid w:val="00C470CF"/>
    <w:rsid w:val="00C47557"/>
    <w:rsid w:val="00C47C5B"/>
    <w:rsid w:val="00C51C9C"/>
    <w:rsid w:val="00C530EC"/>
    <w:rsid w:val="00C5314C"/>
    <w:rsid w:val="00C538F2"/>
    <w:rsid w:val="00C53D0C"/>
    <w:rsid w:val="00C549F5"/>
    <w:rsid w:val="00C626BA"/>
    <w:rsid w:val="00C62780"/>
    <w:rsid w:val="00C6336E"/>
    <w:rsid w:val="00C6431E"/>
    <w:rsid w:val="00C6449A"/>
    <w:rsid w:val="00C67D78"/>
    <w:rsid w:val="00C709B8"/>
    <w:rsid w:val="00C7126A"/>
    <w:rsid w:val="00C72C15"/>
    <w:rsid w:val="00C72DF9"/>
    <w:rsid w:val="00C73FC4"/>
    <w:rsid w:val="00C747E5"/>
    <w:rsid w:val="00C756A8"/>
    <w:rsid w:val="00C768E5"/>
    <w:rsid w:val="00C84155"/>
    <w:rsid w:val="00C9081D"/>
    <w:rsid w:val="00C90D1C"/>
    <w:rsid w:val="00C924A4"/>
    <w:rsid w:val="00C9362D"/>
    <w:rsid w:val="00C93D8D"/>
    <w:rsid w:val="00C9487F"/>
    <w:rsid w:val="00C968C3"/>
    <w:rsid w:val="00CB110A"/>
    <w:rsid w:val="00CB15D0"/>
    <w:rsid w:val="00CB24CA"/>
    <w:rsid w:val="00CB29F1"/>
    <w:rsid w:val="00CB6703"/>
    <w:rsid w:val="00CB7AB1"/>
    <w:rsid w:val="00CC0F64"/>
    <w:rsid w:val="00CC379D"/>
    <w:rsid w:val="00CD0118"/>
    <w:rsid w:val="00CD2609"/>
    <w:rsid w:val="00CD4CF7"/>
    <w:rsid w:val="00CD59E1"/>
    <w:rsid w:val="00CD634D"/>
    <w:rsid w:val="00CD68BC"/>
    <w:rsid w:val="00CD68F6"/>
    <w:rsid w:val="00CD69EB"/>
    <w:rsid w:val="00CD762F"/>
    <w:rsid w:val="00CE0048"/>
    <w:rsid w:val="00CE0330"/>
    <w:rsid w:val="00CE083B"/>
    <w:rsid w:val="00CE0C56"/>
    <w:rsid w:val="00CE6CBE"/>
    <w:rsid w:val="00CE73E6"/>
    <w:rsid w:val="00CF1602"/>
    <w:rsid w:val="00CF19C8"/>
    <w:rsid w:val="00CF1FD4"/>
    <w:rsid w:val="00CF5098"/>
    <w:rsid w:val="00CF763E"/>
    <w:rsid w:val="00CF7C1B"/>
    <w:rsid w:val="00D027FE"/>
    <w:rsid w:val="00D042DC"/>
    <w:rsid w:val="00D06466"/>
    <w:rsid w:val="00D0668E"/>
    <w:rsid w:val="00D11723"/>
    <w:rsid w:val="00D16599"/>
    <w:rsid w:val="00D2098F"/>
    <w:rsid w:val="00D21F53"/>
    <w:rsid w:val="00D24259"/>
    <w:rsid w:val="00D256ED"/>
    <w:rsid w:val="00D26433"/>
    <w:rsid w:val="00D26520"/>
    <w:rsid w:val="00D3162B"/>
    <w:rsid w:val="00D3246F"/>
    <w:rsid w:val="00D32F6D"/>
    <w:rsid w:val="00D34561"/>
    <w:rsid w:val="00D34C4A"/>
    <w:rsid w:val="00D3554D"/>
    <w:rsid w:val="00D40AEC"/>
    <w:rsid w:val="00D44267"/>
    <w:rsid w:val="00D45646"/>
    <w:rsid w:val="00D45CA6"/>
    <w:rsid w:val="00D46F30"/>
    <w:rsid w:val="00D4743F"/>
    <w:rsid w:val="00D511F6"/>
    <w:rsid w:val="00D51575"/>
    <w:rsid w:val="00D51CE7"/>
    <w:rsid w:val="00D540E5"/>
    <w:rsid w:val="00D55631"/>
    <w:rsid w:val="00D5609B"/>
    <w:rsid w:val="00D560B9"/>
    <w:rsid w:val="00D600A4"/>
    <w:rsid w:val="00D6099A"/>
    <w:rsid w:val="00D6398A"/>
    <w:rsid w:val="00D66145"/>
    <w:rsid w:val="00D66889"/>
    <w:rsid w:val="00D7312C"/>
    <w:rsid w:val="00D73D0A"/>
    <w:rsid w:val="00D754FE"/>
    <w:rsid w:val="00D76B04"/>
    <w:rsid w:val="00D8068D"/>
    <w:rsid w:val="00D810E7"/>
    <w:rsid w:val="00D82446"/>
    <w:rsid w:val="00D837BE"/>
    <w:rsid w:val="00D846E1"/>
    <w:rsid w:val="00D8673E"/>
    <w:rsid w:val="00D90658"/>
    <w:rsid w:val="00D91332"/>
    <w:rsid w:val="00D9502B"/>
    <w:rsid w:val="00D953BC"/>
    <w:rsid w:val="00D97DF5"/>
    <w:rsid w:val="00DA1E1E"/>
    <w:rsid w:val="00DA1F4E"/>
    <w:rsid w:val="00DA3275"/>
    <w:rsid w:val="00DA4EE7"/>
    <w:rsid w:val="00DA66D8"/>
    <w:rsid w:val="00DB4001"/>
    <w:rsid w:val="00DB6F21"/>
    <w:rsid w:val="00DC0949"/>
    <w:rsid w:val="00DC2196"/>
    <w:rsid w:val="00DC4E95"/>
    <w:rsid w:val="00DC70FB"/>
    <w:rsid w:val="00DC7D5B"/>
    <w:rsid w:val="00DD0B44"/>
    <w:rsid w:val="00DD50C1"/>
    <w:rsid w:val="00DE4127"/>
    <w:rsid w:val="00DE6214"/>
    <w:rsid w:val="00DE7A25"/>
    <w:rsid w:val="00DF0350"/>
    <w:rsid w:val="00DF0795"/>
    <w:rsid w:val="00DF1002"/>
    <w:rsid w:val="00DF4F79"/>
    <w:rsid w:val="00DF55F2"/>
    <w:rsid w:val="00DF5FF6"/>
    <w:rsid w:val="00DF6E0F"/>
    <w:rsid w:val="00DF778C"/>
    <w:rsid w:val="00E039FB"/>
    <w:rsid w:val="00E03D81"/>
    <w:rsid w:val="00E0526A"/>
    <w:rsid w:val="00E113F8"/>
    <w:rsid w:val="00E135D2"/>
    <w:rsid w:val="00E1394E"/>
    <w:rsid w:val="00E14998"/>
    <w:rsid w:val="00E16E3E"/>
    <w:rsid w:val="00E2118C"/>
    <w:rsid w:val="00E263D6"/>
    <w:rsid w:val="00E26AAC"/>
    <w:rsid w:val="00E27E8B"/>
    <w:rsid w:val="00E30A9E"/>
    <w:rsid w:val="00E31F19"/>
    <w:rsid w:val="00E3418A"/>
    <w:rsid w:val="00E344C5"/>
    <w:rsid w:val="00E34893"/>
    <w:rsid w:val="00E35AF0"/>
    <w:rsid w:val="00E35C5A"/>
    <w:rsid w:val="00E468D0"/>
    <w:rsid w:val="00E511AB"/>
    <w:rsid w:val="00E51880"/>
    <w:rsid w:val="00E52225"/>
    <w:rsid w:val="00E53946"/>
    <w:rsid w:val="00E553F9"/>
    <w:rsid w:val="00E5650E"/>
    <w:rsid w:val="00E569D0"/>
    <w:rsid w:val="00E636BF"/>
    <w:rsid w:val="00E644C0"/>
    <w:rsid w:val="00E64C34"/>
    <w:rsid w:val="00E64EAD"/>
    <w:rsid w:val="00E65A40"/>
    <w:rsid w:val="00E72580"/>
    <w:rsid w:val="00E76368"/>
    <w:rsid w:val="00E80859"/>
    <w:rsid w:val="00E81D25"/>
    <w:rsid w:val="00E8521A"/>
    <w:rsid w:val="00E928E4"/>
    <w:rsid w:val="00E92992"/>
    <w:rsid w:val="00E92F41"/>
    <w:rsid w:val="00E952A9"/>
    <w:rsid w:val="00E960C9"/>
    <w:rsid w:val="00E97A12"/>
    <w:rsid w:val="00E97CD9"/>
    <w:rsid w:val="00EA2704"/>
    <w:rsid w:val="00EA5EF7"/>
    <w:rsid w:val="00EA77B3"/>
    <w:rsid w:val="00EA78EF"/>
    <w:rsid w:val="00EB08D0"/>
    <w:rsid w:val="00EB234E"/>
    <w:rsid w:val="00EB6053"/>
    <w:rsid w:val="00EB6DF1"/>
    <w:rsid w:val="00EC29EE"/>
    <w:rsid w:val="00EC4E8A"/>
    <w:rsid w:val="00EC55A7"/>
    <w:rsid w:val="00EC5BE6"/>
    <w:rsid w:val="00EC7578"/>
    <w:rsid w:val="00ED4459"/>
    <w:rsid w:val="00ED58D2"/>
    <w:rsid w:val="00EE11CA"/>
    <w:rsid w:val="00EE29B7"/>
    <w:rsid w:val="00EE3748"/>
    <w:rsid w:val="00EE3D60"/>
    <w:rsid w:val="00EE463A"/>
    <w:rsid w:val="00EE4C32"/>
    <w:rsid w:val="00EF3CEA"/>
    <w:rsid w:val="00EF458E"/>
    <w:rsid w:val="00EF4997"/>
    <w:rsid w:val="00EF56FD"/>
    <w:rsid w:val="00EF7009"/>
    <w:rsid w:val="00F03C14"/>
    <w:rsid w:val="00F108FC"/>
    <w:rsid w:val="00F11D34"/>
    <w:rsid w:val="00F11D50"/>
    <w:rsid w:val="00F15C85"/>
    <w:rsid w:val="00F16222"/>
    <w:rsid w:val="00F167BF"/>
    <w:rsid w:val="00F17802"/>
    <w:rsid w:val="00F20F87"/>
    <w:rsid w:val="00F238BA"/>
    <w:rsid w:val="00F24F21"/>
    <w:rsid w:val="00F26CBB"/>
    <w:rsid w:val="00F27691"/>
    <w:rsid w:val="00F3062B"/>
    <w:rsid w:val="00F308AD"/>
    <w:rsid w:val="00F3377A"/>
    <w:rsid w:val="00F36B91"/>
    <w:rsid w:val="00F4369E"/>
    <w:rsid w:val="00F45D02"/>
    <w:rsid w:val="00F46056"/>
    <w:rsid w:val="00F53009"/>
    <w:rsid w:val="00F542FC"/>
    <w:rsid w:val="00F546D4"/>
    <w:rsid w:val="00F54C48"/>
    <w:rsid w:val="00F555D5"/>
    <w:rsid w:val="00F55686"/>
    <w:rsid w:val="00F56DFF"/>
    <w:rsid w:val="00F61A50"/>
    <w:rsid w:val="00F61FF5"/>
    <w:rsid w:val="00F636E8"/>
    <w:rsid w:val="00F64367"/>
    <w:rsid w:val="00F64482"/>
    <w:rsid w:val="00F64666"/>
    <w:rsid w:val="00F65DE9"/>
    <w:rsid w:val="00F776D2"/>
    <w:rsid w:val="00F80411"/>
    <w:rsid w:val="00F81497"/>
    <w:rsid w:val="00F84DD9"/>
    <w:rsid w:val="00F91496"/>
    <w:rsid w:val="00F91917"/>
    <w:rsid w:val="00F94454"/>
    <w:rsid w:val="00F953CD"/>
    <w:rsid w:val="00F96119"/>
    <w:rsid w:val="00FA0173"/>
    <w:rsid w:val="00FA21BB"/>
    <w:rsid w:val="00FA2CFA"/>
    <w:rsid w:val="00FA6F77"/>
    <w:rsid w:val="00FB118E"/>
    <w:rsid w:val="00FB2B82"/>
    <w:rsid w:val="00FB522A"/>
    <w:rsid w:val="00FC2E2D"/>
    <w:rsid w:val="00FC6835"/>
    <w:rsid w:val="00FC70B3"/>
    <w:rsid w:val="00FD1F6D"/>
    <w:rsid w:val="00FD4F9E"/>
    <w:rsid w:val="00FE41DD"/>
    <w:rsid w:val="00FE650E"/>
    <w:rsid w:val="00FF1B61"/>
    <w:rsid w:val="00FF5C1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ED93A3D-87EF-433D-B27A-1B9554881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rsid w:val="00726B8B"/>
    <w:rPr>
      <w:rFonts w:ascii="Segoe UI" w:hAnsi="Segoe UI" w:cs="Segoe UI"/>
      <w:sz w:val="18"/>
      <w:szCs w:val="18"/>
    </w:rPr>
  </w:style>
  <w:style w:type="character" w:customStyle="1" w:styleId="TextodebaloChar">
    <w:name w:val="Texto de balão Char"/>
    <w:link w:val="Textodebalo"/>
    <w:rsid w:val="00726B8B"/>
    <w:rPr>
      <w:rFonts w:ascii="Segoe UI" w:hAnsi="Segoe UI" w:cs="Segoe UI"/>
      <w:sz w:val="18"/>
      <w:szCs w:val="18"/>
    </w:rPr>
  </w:style>
  <w:style w:type="character" w:styleId="Hyperlink">
    <w:name w:val="Hyperlink"/>
    <w:unhideWhenUsed/>
    <w:rsid w:val="0083111C"/>
    <w:rPr>
      <w:color w:val="0563C1"/>
      <w:u w:val="single"/>
    </w:rPr>
  </w:style>
  <w:style w:type="paragraph" w:customStyle="1" w:styleId="Ementa-Corpo">
    <w:name w:val="Ementa - Corpo"/>
    <w:basedOn w:val="Normal"/>
    <w:rsid w:val="00100ACE"/>
    <w:pPr>
      <w:ind w:left="2835"/>
      <w:jc w:val="both"/>
    </w:pPr>
    <w:rPr>
      <w:rFonts w:ascii="Ecofont Vera Sans" w:hAnsi="Ecofont Vera Sans" w:cs="Arial"/>
      <w:b/>
      <w:bCs/>
      <w:sz w:val="22"/>
      <w:szCs w:val="22"/>
    </w:rPr>
  </w:style>
  <w:style w:type="paragraph" w:styleId="NormalWeb">
    <w:name w:val="Normal (Web)"/>
    <w:basedOn w:val="Normal"/>
    <w:uiPriority w:val="99"/>
    <w:unhideWhenUsed/>
    <w:rsid w:val="00716B78"/>
    <w:pPr>
      <w:spacing w:before="100" w:beforeAutospacing="1" w:after="100" w:afterAutospacing="1"/>
    </w:pPr>
  </w:style>
  <w:style w:type="paragraph" w:styleId="Textodenotaderodap">
    <w:name w:val="footnote text"/>
    <w:basedOn w:val="Normal"/>
    <w:link w:val="TextodenotaderodapChar"/>
    <w:uiPriority w:val="99"/>
    <w:semiHidden/>
    <w:unhideWhenUsed/>
    <w:rsid w:val="00BE6003"/>
    <w:rPr>
      <w:rFonts w:ascii="Calibri" w:eastAsia="Calibri" w:hAnsi="Calibri"/>
      <w:sz w:val="20"/>
      <w:szCs w:val="20"/>
      <w:lang w:eastAsia="en-US"/>
    </w:rPr>
  </w:style>
  <w:style w:type="character" w:customStyle="1" w:styleId="TextodenotaderodapChar">
    <w:name w:val="Texto de nota de rodapé Char"/>
    <w:basedOn w:val="Fontepargpadro"/>
    <w:link w:val="Textodenotaderodap"/>
    <w:uiPriority w:val="99"/>
    <w:semiHidden/>
    <w:rsid w:val="00BE6003"/>
    <w:rPr>
      <w:rFonts w:ascii="Calibri" w:eastAsia="Calibri" w:hAnsi="Calibri"/>
      <w:lang w:eastAsia="en-US"/>
    </w:rPr>
  </w:style>
  <w:style w:type="character" w:styleId="Refdenotaderodap">
    <w:name w:val="footnote reference"/>
    <w:uiPriority w:val="99"/>
    <w:semiHidden/>
    <w:unhideWhenUsed/>
    <w:rsid w:val="00BE6003"/>
    <w:rPr>
      <w:vertAlign w:val="superscript"/>
    </w:rPr>
  </w:style>
  <w:style w:type="paragraph" w:styleId="Citao">
    <w:name w:val="Quote"/>
    <w:basedOn w:val="Normal"/>
    <w:next w:val="Normal"/>
    <w:link w:val="CitaoChar"/>
    <w:uiPriority w:val="29"/>
    <w:qFormat/>
    <w:rsid w:val="00C06093"/>
    <w:pPr>
      <w:ind w:left="2268" w:firstLine="709"/>
      <w:jc w:val="both"/>
    </w:pPr>
    <w:rPr>
      <w:iCs/>
      <w:color w:val="404040" w:themeColor="text1" w:themeTint="BF"/>
      <w:sz w:val="20"/>
    </w:rPr>
  </w:style>
  <w:style w:type="character" w:customStyle="1" w:styleId="CitaoChar">
    <w:name w:val="Citação Char"/>
    <w:basedOn w:val="Fontepargpadro"/>
    <w:link w:val="Citao"/>
    <w:uiPriority w:val="29"/>
    <w:rsid w:val="00C06093"/>
    <w:rPr>
      <w:iCs/>
      <w:color w:val="404040" w:themeColor="text1" w:themeTint="BF"/>
      <w:szCs w:val="24"/>
    </w:rPr>
  </w:style>
  <w:style w:type="character" w:styleId="Forte">
    <w:name w:val="Strong"/>
    <w:basedOn w:val="Fontepargpadro"/>
    <w:uiPriority w:val="22"/>
    <w:qFormat/>
    <w:rsid w:val="001E4F07"/>
    <w:rPr>
      <w:b/>
      <w:bCs/>
    </w:rPr>
  </w:style>
  <w:style w:type="character" w:styleId="nfase">
    <w:name w:val="Emphasis"/>
    <w:basedOn w:val="Fontepargpadro"/>
    <w:uiPriority w:val="20"/>
    <w:qFormat/>
    <w:rsid w:val="00B43D7A"/>
    <w:rPr>
      <w:i/>
      <w:iCs/>
    </w:rPr>
  </w:style>
  <w:style w:type="character" w:customStyle="1" w:styleId="hgkelc">
    <w:name w:val="hgkelc"/>
    <w:basedOn w:val="Fontepargpadro"/>
    <w:rsid w:val="009C58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610493">
      <w:bodyDiv w:val="1"/>
      <w:marLeft w:val="0"/>
      <w:marRight w:val="0"/>
      <w:marTop w:val="0"/>
      <w:marBottom w:val="0"/>
      <w:divBdr>
        <w:top w:val="none" w:sz="0" w:space="0" w:color="auto"/>
        <w:left w:val="none" w:sz="0" w:space="0" w:color="auto"/>
        <w:bottom w:val="none" w:sz="0" w:space="0" w:color="auto"/>
        <w:right w:val="none" w:sz="0" w:space="0" w:color="auto"/>
      </w:divBdr>
    </w:div>
    <w:div w:id="351032509">
      <w:bodyDiv w:val="1"/>
      <w:marLeft w:val="0"/>
      <w:marRight w:val="0"/>
      <w:marTop w:val="0"/>
      <w:marBottom w:val="0"/>
      <w:divBdr>
        <w:top w:val="none" w:sz="0" w:space="0" w:color="auto"/>
        <w:left w:val="none" w:sz="0" w:space="0" w:color="auto"/>
        <w:bottom w:val="none" w:sz="0" w:space="0" w:color="auto"/>
        <w:right w:val="none" w:sz="0" w:space="0" w:color="auto"/>
      </w:divBdr>
    </w:div>
    <w:div w:id="460464885">
      <w:bodyDiv w:val="1"/>
      <w:marLeft w:val="0"/>
      <w:marRight w:val="0"/>
      <w:marTop w:val="0"/>
      <w:marBottom w:val="0"/>
      <w:divBdr>
        <w:top w:val="none" w:sz="0" w:space="0" w:color="auto"/>
        <w:left w:val="none" w:sz="0" w:space="0" w:color="auto"/>
        <w:bottom w:val="none" w:sz="0" w:space="0" w:color="auto"/>
        <w:right w:val="none" w:sz="0" w:space="0" w:color="auto"/>
      </w:divBdr>
    </w:div>
    <w:div w:id="639194349">
      <w:bodyDiv w:val="1"/>
      <w:marLeft w:val="0"/>
      <w:marRight w:val="0"/>
      <w:marTop w:val="0"/>
      <w:marBottom w:val="0"/>
      <w:divBdr>
        <w:top w:val="none" w:sz="0" w:space="0" w:color="auto"/>
        <w:left w:val="none" w:sz="0" w:space="0" w:color="auto"/>
        <w:bottom w:val="none" w:sz="0" w:space="0" w:color="auto"/>
        <w:right w:val="none" w:sz="0" w:space="0" w:color="auto"/>
      </w:divBdr>
      <w:divsChild>
        <w:div w:id="1649818923">
          <w:marLeft w:val="0"/>
          <w:marRight w:val="0"/>
          <w:marTop w:val="0"/>
          <w:marBottom w:val="0"/>
          <w:divBdr>
            <w:top w:val="none" w:sz="0" w:space="0" w:color="auto"/>
            <w:left w:val="none" w:sz="0" w:space="0" w:color="auto"/>
            <w:bottom w:val="none" w:sz="0" w:space="0" w:color="auto"/>
            <w:right w:val="none" w:sz="0" w:space="0" w:color="auto"/>
          </w:divBdr>
        </w:div>
      </w:divsChild>
    </w:div>
    <w:div w:id="772479919">
      <w:bodyDiv w:val="1"/>
      <w:marLeft w:val="0"/>
      <w:marRight w:val="0"/>
      <w:marTop w:val="0"/>
      <w:marBottom w:val="0"/>
      <w:divBdr>
        <w:top w:val="none" w:sz="0" w:space="0" w:color="auto"/>
        <w:left w:val="none" w:sz="0" w:space="0" w:color="auto"/>
        <w:bottom w:val="none" w:sz="0" w:space="0" w:color="auto"/>
        <w:right w:val="none" w:sz="0" w:space="0" w:color="auto"/>
      </w:divBdr>
      <w:divsChild>
        <w:div w:id="1964648412">
          <w:marLeft w:val="0"/>
          <w:marRight w:val="0"/>
          <w:marTop w:val="0"/>
          <w:marBottom w:val="0"/>
          <w:divBdr>
            <w:top w:val="none" w:sz="0" w:space="0" w:color="auto"/>
            <w:left w:val="none" w:sz="0" w:space="0" w:color="auto"/>
            <w:bottom w:val="none" w:sz="0" w:space="0" w:color="auto"/>
            <w:right w:val="none" w:sz="0" w:space="0" w:color="auto"/>
          </w:divBdr>
        </w:div>
      </w:divsChild>
    </w:div>
    <w:div w:id="993877234">
      <w:bodyDiv w:val="1"/>
      <w:marLeft w:val="0"/>
      <w:marRight w:val="0"/>
      <w:marTop w:val="0"/>
      <w:marBottom w:val="0"/>
      <w:divBdr>
        <w:top w:val="none" w:sz="0" w:space="0" w:color="auto"/>
        <w:left w:val="none" w:sz="0" w:space="0" w:color="auto"/>
        <w:bottom w:val="none" w:sz="0" w:space="0" w:color="auto"/>
        <w:right w:val="none" w:sz="0" w:space="0" w:color="auto"/>
      </w:divBdr>
      <w:divsChild>
        <w:div w:id="88427867">
          <w:marLeft w:val="0"/>
          <w:marRight w:val="0"/>
          <w:marTop w:val="0"/>
          <w:marBottom w:val="0"/>
          <w:divBdr>
            <w:top w:val="none" w:sz="0" w:space="0" w:color="auto"/>
            <w:left w:val="none" w:sz="0" w:space="0" w:color="auto"/>
            <w:bottom w:val="none" w:sz="0" w:space="0" w:color="auto"/>
            <w:right w:val="none" w:sz="0" w:space="0" w:color="auto"/>
          </w:divBdr>
        </w:div>
      </w:divsChild>
    </w:div>
    <w:div w:id="1059355860">
      <w:bodyDiv w:val="1"/>
      <w:marLeft w:val="0"/>
      <w:marRight w:val="0"/>
      <w:marTop w:val="0"/>
      <w:marBottom w:val="0"/>
      <w:divBdr>
        <w:top w:val="none" w:sz="0" w:space="0" w:color="auto"/>
        <w:left w:val="none" w:sz="0" w:space="0" w:color="auto"/>
        <w:bottom w:val="none" w:sz="0" w:space="0" w:color="auto"/>
        <w:right w:val="none" w:sz="0" w:space="0" w:color="auto"/>
      </w:divBdr>
      <w:divsChild>
        <w:div w:id="1817647978">
          <w:marLeft w:val="0"/>
          <w:marRight w:val="0"/>
          <w:marTop w:val="0"/>
          <w:marBottom w:val="0"/>
          <w:divBdr>
            <w:top w:val="none" w:sz="0" w:space="0" w:color="auto"/>
            <w:left w:val="none" w:sz="0" w:space="0" w:color="auto"/>
            <w:bottom w:val="none" w:sz="0" w:space="0" w:color="auto"/>
            <w:right w:val="none" w:sz="0" w:space="0" w:color="auto"/>
          </w:divBdr>
        </w:div>
      </w:divsChild>
    </w:div>
    <w:div w:id="1096637027">
      <w:bodyDiv w:val="1"/>
      <w:marLeft w:val="0"/>
      <w:marRight w:val="0"/>
      <w:marTop w:val="0"/>
      <w:marBottom w:val="0"/>
      <w:divBdr>
        <w:top w:val="none" w:sz="0" w:space="0" w:color="auto"/>
        <w:left w:val="none" w:sz="0" w:space="0" w:color="auto"/>
        <w:bottom w:val="none" w:sz="0" w:space="0" w:color="auto"/>
        <w:right w:val="none" w:sz="0" w:space="0" w:color="auto"/>
      </w:divBdr>
      <w:divsChild>
        <w:div w:id="20399340">
          <w:marLeft w:val="0"/>
          <w:marRight w:val="0"/>
          <w:marTop w:val="0"/>
          <w:marBottom w:val="0"/>
          <w:divBdr>
            <w:top w:val="none" w:sz="0" w:space="0" w:color="auto"/>
            <w:left w:val="none" w:sz="0" w:space="0" w:color="auto"/>
            <w:bottom w:val="none" w:sz="0" w:space="0" w:color="auto"/>
            <w:right w:val="none" w:sz="0" w:space="0" w:color="auto"/>
          </w:divBdr>
        </w:div>
      </w:divsChild>
    </w:div>
    <w:div w:id="1122459251">
      <w:bodyDiv w:val="1"/>
      <w:marLeft w:val="0"/>
      <w:marRight w:val="0"/>
      <w:marTop w:val="0"/>
      <w:marBottom w:val="0"/>
      <w:divBdr>
        <w:top w:val="none" w:sz="0" w:space="0" w:color="auto"/>
        <w:left w:val="none" w:sz="0" w:space="0" w:color="auto"/>
        <w:bottom w:val="none" w:sz="0" w:space="0" w:color="auto"/>
        <w:right w:val="none" w:sz="0" w:space="0" w:color="auto"/>
      </w:divBdr>
    </w:div>
    <w:div w:id="1246065258">
      <w:bodyDiv w:val="1"/>
      <w:marLeft w:val="0"/>
      <w:marRight w:val="0"/>
      <w:marTop w:val="0"/>
      <w:marBottom w:val="0"/>
      <w:divBdr>
        <w:top w:val="none" w:sz="0" w:space="0" w:color="auto"/>
        <w:left w:val="none" w:sz="0" w:space="0" w:color="auto"/>
        <w:bottom w:val="none" w:sz="0" w:space="0" w:color="auto"/>
        <w:right w:val="none" w:sz="0" w:space="0" w:color="auto"/>
      </w:divBdr>
      <w:divsChild>
        <w:div w:id="1613391487">
          <w:marLeft w:val="0"/>
          <w:marRight w:val="0"/>
          <w:marTop w:val="0"/>
          <w:marBottom w:val="0"/>
          <w:divBdr>
            <w:top w:val="none" w:sz="0" w:space="0" w:color="auto"/>
            <w:left w:val="none" w:sz="0" w:space="0" w:color="auto"/>
            <w:bottom w:val="none" w:sz="0" w:space="0" w:color="auto"/>
            <w:right w:val="none" w:sz="0" w:space="0" w:color="auto"/>
          </w:divBdr>
        </w:div>
        <w:div w:id="1232425364">
          <w:marLeft w:val="0"/>
          <w:marRight w:val="0"/>
          <w:marTop w:val="0"/>
          <w:marBottom w:val="0"/>
          <w:divBdr>
            <w:top w:val="none" w:sz="0" w:space="0" w:color="auto"/>
            <w:left w:val="none" w:sz="0" w:space="0" w:color="auto"/>
            <w:bottom w:val="none" w:sz="0" w:space="0" w:color="auto"/>
            <w:right w:val="none" w:sz="0" w:space="0" w:color="auto"/>
          </w:divBdr>
        </w:div>
      </w:divsChild>
    </w:div>
    <w:div w:id="1333795373">
      <w:bodyDiv w:val="1"/>
      <w:marLeft w:val="0"/>
      <w:marRight w:val="0"/>
      <w:marTop w:val="0"/>
      <w:marBottom w:val="0"/>
      <w:divBdr>
        <w:top w:val="none" w:sz="0" w:space="0" w:color="auto"/>
        <w:left w:val="none" w:sz="0" w:space="0" w:color="auto"/>
        <w:bottom w:val="none" w:sz="0" w:space="0" w:color="auto"/>
        <w:right w:val="none" w:sz="0" w:space="0" w:color="auto"/>
      </w:divBdr>
    </w:div>
    <w:div w:id="1357736860">
      <w:bodyDiv w:val="1"/>
      <w:marLeft w:val="0"/>
      <w:marRight w:val="0"/>
      <w:marTop w:val="0"/>
      <w:marBottom w:val="0"/>
      <w:divBdr>
        <w:top w:val="none" w:sz="0" w:space="0" w:color="auto"/>
        <w:left w:val="none" w:sz="0" w:space="0" w:color="auto"/>
        <w:bottom w:val="none" w:sz="0" w:space="0" w:color="auto"/>
        <w:right w:val="none" w:sz="0" w:space="0" w:color="auto"/>
      </w:divBdr>
      <w:divsChild>
        <w:div w:id="256014533">
          <w:marLeft w:val="0"/>
          <w:marRight w:val="0"/>
          <w:marTop w:val="0"/>
          <w:marBottom w:val="0"/>
          <w:divBdr>
            <w:top w:val="none" w:sz="0" w:space="0" w:color="auto"/>
            <w:left w:val="none" w:sz="0" w:space="0" w:color="auto"/>
            <w:bottom w:val="none" w:sz="0" w:space="0" w:color="auto"/>
            <w:right w:val="none" w:sz="0" w:space="0" w:color="auto"/>
          </w:divBdr>
        </w:div>
      </w:divsChild>
    </w:div>
    <w:div w:id="1569223353">
      <w:bodyDiv w:val="1"/>
      <w:marLeft w:val="0"/>
      <w:marRight w:val="0"/>
      <w:marTop w:val="0"/>
      <w:marBottom w:val="0"/>
      <w:divBdr>
        <w:top w:val="none" w:sz="0" w:space="0" w:color="auto"/>
        <w:left w:val="none" w:sz="0" w:space="0" w:color="auto"/>
        <w:bottom w:val="none" w:sz="0" w:space="0" w:color="auto"/>
        <w:right w:val="none" w:sz="0" w:space="0" w:color="auto"/>
      </w:divBdr>
    </w:div>
    <w:div w:id="1605191623">
      <w:bodyDiv w:val="1"/>
      <w:marLeft w:val="0"/>
      <w:marRight w:val="0"/>
      <w:marTop w:val="0"/>
      <w:marBottom w:val="0"/>
      <w:divBdr>
        <w:top w:val="none" w:sz="0" w:space="0" w:color="auto"/>
        <w:left w:val="none" w:sz="0" w:space="0" w:color="auto"/>
        <w:bottom w:val="none" w:sz="0" w:space="0" w:color="auto"/>
        <w:right w:val="none" w:sz="0" w:space="0" w:color="auto"/>
      </w:divBdr>
      <w:divsChild>
        <w:div w:id="1113982528">
          <w:marLeft w:val="0"/>
          <w:marRight w:val="0"/>
          <w:marTop w:val="0"/>
          <w:marBottom w:val="0"/>
          <w:divBdr>
            <w:top w:val="none" w:sz="0" w:space="0" w:color="auto"/>
            <w:left w:val="none" w:sz="0" w:space="0" w:color="auto"/>
            <w:bottom w:val="none" w:sz="0" w:space="0" w:color="auto"/>
            <w:right w:val="none" w:sz="0" w:space="0" w:color="auto"/>
          </w:divBdr>
        </w:div>
      </w:divsChild>
    </w:div>
    <w:div w:id="1707214837">
      <w:bodyDiv w:val="1"/>
      <w:marLeft w:val="0"/>
      <w:marRight w:val="0"/>
      <w:marTop w:val="0"/>
      <w:marBottom w:val="0"/>
      <w:divBdr>
        <w:top w:val="none" w:sz="0" w:space="0" w:color="auto"/>
        <w:left w:val="none" w:sz="0" w:space="0" w:color="auto"/>
        <w:bottom w:val="none" w:sz="0" w:space="0" w:color="auto"/>
        <w:right w:val="none" w:sz="0" w:space="0" w:color="auto"/>
      </w:divBdr>
      <w:divsChild>
        <w:div w:id="552623543">
          <w:marLeft w:val="0"/>
          <w:marRight w:val="0"/>
          <w:marTop w:val="0"/>
          <w:marBottom w:val="0"/>
          <w:divBdr>
            <w:top w:val="none" w:sz="0" w:space="0" w:color="auto"/>
            <w:left w:val="none" w:sz="0" w:space="0" w:color="auto"/>
            <w:bottom w:val="none" w:sz="0" w:space="0" w:color="auto"/>
            <w:right w:val="none" w:sz="0" w:space="0" w:color="auto"/>
          </w:divBdr>
        </w:div>
      </w:divsChild>
    </w:div>
    <w:div w:id="1725174099">
      <w:bodyDiv w:val="1"/>
      <w:marLeft w:val="0"/>
      <w:marRight w:val="0"/>
      <w:marTop w:val="0"/>
      <w:marBottom w:val="0"/>
      <w:divBdr>
        <w:top w:val="none" w:sz="0" w:space="0" w:color="auto"/>
        <w:left w:val="none" w:sz="0" w:space="0" w:color="auto"/>
        <w:bottom w:val="none" w:sz="0" w:space="0" w:color="auto"/>
        <w:right w:val="none" w:sz="0" w:space="0" w:color="auto"/>
      </w:divBdr>
    </w:div>
    <w:div w:id="1767574512">
      <w:bodyDiv w:val="1"/>
      <w:marLeft w:val="0"/>
      <w:marRight w:val="0"/>
      <w:marTop w:val="0"/>
      <w:marBottom w:val="0"/>
      <w:divBdr>
        <w:top w:val="none" w:sz="0" w:space="0" w:color="auto"/>
        <w:left w:val="none" w:sz="0" w:space="0" w:color="auto"/>
        <w:bottom w:val="none" w:sz="0" w:space="0" w:color="auto"/>
        <w:right w:val="none" w:sz="0" w:space="0" w:color="auto"/>
      </w:divBdr>
    </w:div>
    <w:div w:id="1769349029">
      <w:bodyDiv w:val="1"/>
      <w:marLeft w:val="0"/>
      <w:marRight w:val="0"/>
      <w:marTop w:val="0"/>
      <w:marBottom w:val="0"/>
      <w:divBdr>
        <w:top w:val="none" w:sz="0" w:space="0" w:color="auto"/>
        <w:left w:val="none" w:sz="0" w:space="0" w:color="auto"/>
        <w:bottom w:val="none" w:sz="0" w:space="0" w:color="auto"/>
        <w:right w:val="none" w:sz="0" w:space="0" w:color="auto"/>
      </w:divBdr>
    </w:div>
    <w:div w:id="1953590808">
      <w:bodyDiv w:val="1"/>
      <w:marLeft w:val="0"/>
      <w:marRight w:val="0"/>
      <w:marTop w:val="0"/>
      <w:marBottom w:val="0"/>
      <w:divBdr>
        <w:top w:val="none" w:sz="0" w:space="0" w:color="auto"/>
        <w:left w:val="none" w:sz="0" w:space="0" w:color="auto"/>
        <w:bottom w:val="none" w:sz="0" w:space="0" w:color="auto"/>
        <w:right w:val="none" w:sz="0" w:space="0" w:color="auto"/>
      </w:divBdr>
    </w:div>
    <w:div w:id="1953629880">
      <w:bodyDiv w:val="1"/>
      <w:marLeft w:val="0"/>
      <w:marRight w:val="0"/>
      <w:marTop w:val="0"/>
      <w:marBottom w:val="0"/>
      <w:divBdr>
        <w:top w:val="none" w:sz="0" w:space="0" w:color="auto"/>
        <w:left w:val="none" w:sz="0" w:space="0" w:color="auto"/>
        <w:bottom w:val="none" w:sz="0" w:space="0" w:color="auto"/>
        <w:right w:val="none" w:sz="0" w:space="0" w:color="auto"/>
      </w:divBdr>
      <w:divsChild>
        <w:div w:id="112142175">
          <w:marLeft w:val="0"/>
          <w:marRight w:val="0"/>
          <w:marTop w:val="0"/>
          <w:marBottom w:val="0"/>
          <w:divBdr>
            <w:top w:val="none" w:sz="0" w:space="0" w:color="auto"/>
            <w:left w:val="none" w:sz="0" w:space="0" w:color="auto"/>
            <w:bottom w:val="none" w:sz="0" w:space="0" w:color="auto"/>
            <w:right w:val="none" w:sz="0" w:space="0" w:color="auto"/>
          </w:divBdr>
        </w:div>
      </w:divsChild>
    </w:div>
    <w:div w:id="20539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36E50-EDE0-45DE-B392-6E9A8A48A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1149</Words>
  <Characters>6205</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USUARIO</cp:lastModifiedBy>
  <cp:revision>2</cp:revision>
  <cp:lastPrinted>2020-10-20T20:14:00Z</cp:lastPrinted>
  <dcterms:created xsi:type="dcterms:W3CDTF">2021-03-09T18:37:00Z</dcterms:created>
  <dcterms:modified xsi:type="dcterms:W3CDTF">2021-03-09T18:37:00Z</dcterms:modified>
</cp:coreProperties>
</file>